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F681DB" w14:textId="42A402E4" w:rsidR="00E90E49" w:rsidRPr="00CE0424" w:rsidRDefault="00E90E49" w:rsidP="00E35559">
      <w:pPr>
        <w:pStyle w:val="3GPPHeader"/>
        <w:spacing w:after="60"/>
        <w:rPr>
          <w:sz w:val="32"/>
          <w:szCs w:val="32"/>
          <w:highlight w:val="yellow"/>
        </w:rPr>
      </w:pPr>
      <w:r w:rsidRPr="00CE0424">
        <w:t>3GPP TSG-RAN WG</w:t>
      </w:r>
      <w:r w:rsidR="00F20F5C">
        <w:t>2</w:t>
      </w:r>
      <w:r w:rsidRPr="00CE0424">
        <w:t xml:space="preserve"> #</w:t>
      </w:r>
      <w:r w:rsidR="00F20F5C">
        <w:t>1</w:t>
      </w:r>
      <w:r w:rsidR="009C4204">
        <w:t>21-</w:t>
      </w:r>
      <w:r w:rsidR="0096398E">
        <w:t>bis-</w:t>
      </w:r>
      <w:r w:rsidR="00F20F5C">
        <w:t>e</w:t>
      </w:r>
      <w:r w:rsidRPr="00CE0424">
        <w:tab/>
      </w:r>
      <w:r w:rsidR="00CC6085" w:rsidRPr="00CC6085">
        <w:rPr>
          <w:szCs w:val="24"/>
        </w:rPr>
        <w:t>R2-2303707</w:t>
      </w:r>
    </w:p>
    <w:p w14:paraId="53E09AE7" w14:textId="251D3092" w:rsidR="00E90E49" w:rsidRPr="00CE0424" w:rsidRDefault="00C268E6" w:rsidP="00311702">
      <w:pPr>
        <w:pStyle w:val="3GPPHeader"/>
      </w:pPr>
      <w:r>
        <w:t xml:space="preserve">Electronic meeting, </w:t>
      </w:r>
      <w:r w:rsidR="002270E9" w:rsidRPr="002270E9">
        <w:t>202</w:t>
      </w:r>
      <w:r w:rsidR="00216550">
        <w:t>3</w:t>
      </w:r>
      <w:r w:rsidR="002270E9" w:rsidRPr="002270E9">
        <w:t>-0</w:t>
      </w:r>
      <w:r w:rsidR="00216550">
        <w:t>4</w:t>
      </w:r>
      <w:r w:rsidR="002270E9" w:rsidRPr="002270E9">
        <w:t>-1</w:t>
      </w:r>
      <w:r w:rsidR="0096398E">
        <w:t>7</w:t>
      </w:r>
      <w:r w:rsidR="002270E9" w:rsidRPr="002270E9">
        <w:t xml:space="preserve"> </w:t>
      </w:r>
      <w:r w:rsidR="00216550">
        <w:t>–</w:t>
      </w:r>
      <w:r w:rsidR="002270E9" w:rsidRPr="002270E9">
        <w:t xml:space="preserve"> 202</w:t>
      </w:r>
      <w:r w:rsidR="00216550">
        <w:t>3-04</w:t>
      </w:r>
      <w:r w:rsidR="002270E9" w:rsidRPr="002270E9">
        <w:t>-2</w:t>
      </w:r>
      <w:r w:rsidR="00216550">
        <w:t>6</w:t>
      </w:r>
    </w:p>
    <w:p w14:paraId="6AA382C8" w14:textId="77777777" w:rsidR="00E90E49" w:rsidRPr="00CE0424" w:rsidRDefault="00E90E49" w:rsidP="00357380">
      <w:pPr>
        <w:pStyle w:val="3GPPHeader"/>
      </w:pPr>
    </w:p>
    <w:p w14:paraId="1DDD1DF5" w14:textId="53212EB4" w:rsidR="00E90E49" w:rsidRPr="00696526" w:rsidRDefault="00E90E49" w:rsidP="00311702">
      <w:pPr>
        <w:pStyle w:val="3GPPHeader"/>
        <w:rPr>
          <w:sz w:val="22"/>
          <w:szCs w:val="22"/>
          <w:lang w:val="en-US"/>
        </w:rPr>
      </w:pPr>
      <w:r w:rsidRPr="00696526">
        <w:rPr>
          <w:sz w:val="22"/>
          <w:szCs w:val="22"/>
          <w:lang w:val="en-US"/>
        </w:rPr>
        <w:t>Agenda Item:</w:t>
      </w:r>
      <w:r w:rsidRPr="00696526">
        <w:rPr>
          <w:sz w:val="22"/>
          <w:szCs w:val="22"/>
          <w:lang w:val="en-US"/>
        </w:rPr>
        <w:tab/>
      </w:r>
      <w:r w:rsidR="00AE3BB9">
        <w:rPr>
          <w:sz w:val="22"/>
          <w:szCs w:val="22"/>
          <w:lang w:val="en-US"/>
        </w:rPr>
        <w:t>7.2.1</w:t>
      </w:r>
    </w:p>
    <w:p w14:paraId="46D2F7A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2674801D" w14:textId="1647D7C3" w:rsidR="00E90E49" w:rsidRPr="00CE0424" w:rsidRDefault="003D3C45" w:rsidP="00311702">
      <w:pPr>
        <w:pStyle w:val="3GPPHeader"/>
        <w:rPr>
          <w:sz w:val="22"/>
          <w:szCs w:val="22"/>
        </w:rPr>
      </w:pPr>
      <w:r>
        <w:rPr>
          <w:sz w:val="22"/>
          <w:szCs w:val="22"/>
        </w:rPr>
        <w:t>Title:</w:t>
      </w:r>
      <w:r w:rsidR="00E90E49" w:rsidRPr="00CE0424">
        <w:rPr>
          <w:sz w:val="22"/>
          <w:szCs w:val="22"/>
        </w:rPr>
        <w:tab/>
      </w:r>
      <w:r w:rsidR="00E93BEA">
        <w:t>On the Positioning Reference Units aspects</w:t>
      </w:r>
    </w:p>
    <w:p w14:paraId="5E63B153"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2228B2">
        <w:rPr>
          <w:sz w:val="22"/>
          <w:szCs w:val="22"/>
        </w:rPr>
        <w:t>Discussion, Decision</w:t>
      </w:r>
    </w:p>
    <w:p w14:paraId="3196A05C" w14:textId="77777777" w:rsidR="00E90E49" w:rsidRPr="00CE0424" w:rsidRDefault="00E90E49" w:rsidP="00E90E49"/>
    <w:p w14:paraId="7A92AFC7" w14:textId="77777777" w:rsidR="00E90E49" w:rsidRPr="00CE0424" w:rsidRDefault="00230D18" w:rsidP="00CE0424">
      <w:pPr>
        <w:pStyle w:val="Heading1"/>
      </w:pPr>
      <w:r>
        <w:t>1</w:t>
      </w:r>
      <w:r>
        <w:tab/>
      </w:r>
      <w:r w:rsidR="00E90E49" w:rsidRPr="00CE0424">
        <w:t>Introduction</w:t>
      </w:r>
    </w:p>
    <w:p w14:paraId="610E095D" w14:textId="6325B042" w:rsidR="00740709" w:rsidRDefault="00216550" w:rsidP="00150C1D">
      <w:pPr>
        <w:rPr>
          <w:lang w:val="en-US"/>
        </w:rPr>
      </w:pPr>
      <w:r w:rsidRPr="00216550">
        <w:rPr>
          <w:lang w:val="en-US"/>
        </w:rPr>
        <w:t>RAN2 received LS f</w:t>
      </w:r>
      <w:r>
        <w:rPr>
          <w:lang w:val="en-US"/>
        </w:rPr>
        <w:t>rom SA2 with below question.</w:t>
      </w:r>
    </w:p>
    <w:p w14:paraId="225BCDE8" w14:textId="77777777" w:rsidR="00B226A6" w:rsidRDefault="00B226A6" w:rsidP="00B226A6">
      <w:pPr>
        <w:jc w:val="both"/>
        <w:rPr>
          <w:b/>
          <w:bCs/>
          <w:lang w:val="en-US" w:eastAsia="en-US"/>
        </w:rPr>
      </w:pPr>
      <w:r>
        <w:rPr>
          <w:b/>
          <w:bCs/>
          <w:lang w:val="en-US"/>
        </w:rPr>
        <w:t>SA2 request:</w:t>
      </w:r>
    </w:p>
    <w:tbl>
      <w:tblPr>
        <w:tblStyle w:val="TableGrid"/>
        <w:tblW w:w="0" w:type="auto"/>
        <w:tblLook w:val="04A0" w:firstRow="1" w:lastRow="0" w:firstColumn="1" w:lastColumn="0" w:noHBand="0" w:noVBand="1"/>
      </w:tblPr>
      <w:tblGrid>
        <w:gridCol w:w="9350"/>
      </w:tblGrid>
      <w:tr w:rsidR="00B226A6" w14:paraId="3E7E661C" w14:textId="77777777" w:rsidTr="00B226A6">
        <w:tc>
          <w:tcPr>
            <w:tcW w:w="9350" w:type="dxa"/>
            <w:tcBorders>
              <w:top w:val="single" w:sz="4" w:space="0" w:color="auto"/>
              <w:left w:val="single" w:sz="4" w:space="0" w:color="auto"/>
              <w:bottom w:val="single" w:sz="4" w:space="0" w:color="auto"/>
              <w:right w:val="single" w:sz="4" w:space="0" w:color="auto"/>
            </w:tcBorders>
            <w:hideMark/>
          </w:tcPr>
          <w:p w14:paraId="36F70B6F" w14:textId="77777777" w:rsidR="00B226A6" w:rsidRDefault="00B226A6">
            <w:pPr>
              <w:jc w:val="both"/>
              <w:rPr>
                <w:sz w:val="20"/>
                <w:szCs w:val="20"/>
                <w:lang w:val="en-GB" w:eastAsia="zh-CN"/>
              </w:rPr>
            </w:pPr>
            <w:r>
              <w:rPr>
                <w:sz w:val="20"/>
                <w:szCs w:val="20"/>
                <w:lang w:eastAsia="zh-CN"/>
              </w:rPr>
              <w:t>Additionally, SA2 also would like to know what location information can be provided by PRU, and whether RAN1 and RAN2 see benefit to allow PRU to provide its location information together with the location measurements reports.</w:t>
            </w:r>
          </w:p>
        </w:tc>
      </w:tr>
    </w:tbl>
    <w:p w14:paraId="4EC1B410" w14:textId="77777777" w:rsidR="00216550" w:rsidRPr="00B226A6" w:rsidRDefault="00216550" w:rsidP="00150C1D"/>
    <w:p w14:paraId="6BB1C80E" w14:textId="209881CD" w:rsidR="004000E8" w:rsidRDefault="00230D18" w:rsidP="00CE0424">
      <w:pPr>
        <w:pStyle w:val="Heading1"/>
      </w:pPr>
      <w:bookmarkStart w:id="0" w:name="_Ref178064866"/>
      <w:r>
        <w:t>2</w:t>
      </w:r>
      <w:r>
        <w:tab/>
      </w:r>
      <w:r w:rsidR="004000E8" w:rsidRPr="00CE0424">
        <w:t>Discussion</w:t>
      </w:r>
      <w:bookmarkEnd w:id="0"/>
    </w:p>
    <w:p w14:paraId="63C3EE80" w14:textId="77777777" w:rsidR="00852832" w:rsidRDefault="00852832" w:rsidP="00E93BEA"/>
    <w:p w14:paraId="6B154460" w14:textId="6C6278D4" w:rsidR="00D25B9F" w:rsidRDefault="00D25B9F" w:rsidP="000612AE">
      <w:r>
        <w:object w:dxaOrig="14170" w:dyaOrig="6100" w14:anchorId="2C757C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07.75pt" o:ole="">
            <v:imagedata r:id="rId11" o:title=""/>
          </v:shape>
          <o:OLEObject Type="Embed" ProgID="Visio.Drawing.15" ShapeID="_x0000_i1025" DrawAspect="Content" ObjectID="_1742330673" r:id="rId12"/>
        </w:object>
      </w:r>
    </w:p>
    <w:p w14:paraId="2BEC64CF" w14:textId="28288B6A" w:rsidR="00D25B9F" w:rsidRDefault="00E42AEF" w:rsidP="000612AE">
      <w:r>
        <w:t>A PRU can be static or mobile; i.e PRU loca</w:t>
      </w:r>
      <w:r w:rsidR="000E25DE">
        <w:t>tion is not certain to be always</w:t>
      </w:r>
      <w:r w:rsidR="00857257">
        <w:t xml:space="preserve"> known in the NW. The stored PRU information may </w:t>
      </w:r>
      <w:r w:rsidR="00212687">
        <w:t>need to be updated. Even if the PRU UE w</w:t>
      </w:r>
      <w:r w:rsidR="0062018E">
        <w:t xml:space="preserve">ere a stationary UE, because of change in radio condition, the </w:t>
      </w:r>
      <w:r w:rsidR="0054657E">
        <w:t xml:space="preserve">computed </w:t>
      </w:r>
      <w:r w:rsidR="0062018E">
        <w:t>position may</w:t>
      </w:r>
      <w:r w:rsidR="0054657E">
        <w:t xml:space="preserve"> show delta as compared to</w:t>
      </w:r>
      <w:r w:rsidR="00A82A6B">
        <w:t xml:space="preserve"> previous </w:t>
      </w:r>
      <w:r w:rsidR="008014A9">
        <w:t>stored</w:t>
      </w:r>
      <w:r w:rsidR="00A82A6B">
        <w:t xml:space="preserve"> </w:t>
      </w:r>
      <w:r w:rsidR="00AB4C20">
        <w:t>well-known</w:t>
      </w:r>
      <w:r w:rsidR="00A82A6B">
        <w:t xml:space="preserve"> location.</w:t>
      </w:r>
      <w:r w:rsidR="0054657E">
        <w:t xml:space="preserve"> </w:t>
      </w:r>
      <w:r w:rsidR="0062018E">
        <w:t xml:space="preserve"> </w:t>
      </w:r>
      <w:r w:rsidR="00212687">
        <w:t xml:space="preserve">Hence, </w:t>
      </w:r>
      <w:r w:rsidR="00294FAB">
        <w:t xml:space="preserve">if LMF has to </w:t>
      </w:r>
      <w:r w:rsidR="003F36ED">
        <w:t>calibrate</w:t>
      </w:r>
      <w:r w:rsidR="00294FAB">
        <w:t xml:space="preserve"> </w:t>
      </w:r>
      <w:r w:rsidR="00212687">
        <w:t>a</w:t>
      </w:r>
      <w:r w:rsidR="00294FAB">
        <w:t xml:space="preserve"> target UE w.r.t nearby </w:t>
      </w:r>
      <w:r w:rsidR="00212687">
        <w:t>PRU</w:t>
      </w:r>
      <w:r w:rsidR="00294FAB">
        <w:t xml:space="preserve">; then both measurements and </w:t>
      </w:r>
      <w:r w:rsidR="003F36ED">
        <w:t>location information can be vital.</w:t>
      </w:r>
      <w:r w:rsidR="00AB4C20">
        <w:t xml:space="preserve"> </w:t>
      </w:r>
      <w:r w:rsidR="00EE2757">
        <w:t>Further</w:t>
      </w:r>
      <w:r w:rsidR="00AB4C20">
        <w:t xml:space="preserve">, only the closest PRU </w:t>
      </w:r>
      <w:r w:rsidR="00EE2757">
        <w:t xml:space="preserve">information </w:t>
      </w:r>
      <w:r w:rsidR="005745EE">
        <w:t>should be applied for the target UE measurement calibration.</w:t>
      </w:r>
    </w:p>
    <w:p w14:paraId="3F4907A3" w14:textId="229EF677" w:rsidR="00262522" w:rsidRDefault="00262522" w:rsidP="00262522">
      <w:pPr>
        <w:rPr>
          <w:lang w:val="en-US" w:eastAsia="en-US"/>
        </w:rPr>
      </w:pPr>
      <w:r>
        <w:t xml:space="preserve">We need to also note that; </w:t>
      </w:r>
      <w:r>
        <w:rPr>
          <w:lang w:val="en-US"/>
        </w:rPr>
        <w:t>any potential subsequent NRPPa procedure toward the RAN is always initiated by the LMF, hence the LMF greatly benefits from having the most up-to-date information before it takes any further action</w:t>
      </w:r>
      <w:r w:rsidR="00A70744">
        <w:rPr>
          <w:lang w:val="en-US"/>
        </w:rPr>
        <w:t xml:space="preserve">. Similarly, there can be multiple </w:t>
      </w:r>
      <w:r w:rsidR="00AD6276">
        <w:rPr>
          <w:lang w:val="en-US"/>
        </w:rPr>
        <w:t xml:space="preserve">PRUs </w:t>
      </w:r>
      <w:r w:rsidR="00193637">
        <w:rPr>
          <w:lang w:val="en-US"/>
        </w:rPr>
        <w:t xml:space="preserve">in one area and hence towards </w:t>
      </w:r>
      <w:r w:rsidR="00AD6276">
        <w:rPr>
          <w:lang w:val="en-US"/>
        </w:rPr>
        <w:t>which PRU</w:t>
      </w:r>
      <w:r w:rsidR="00193637">
        <w:rPr>
          <w:lang w:val="en-US"/>
        </w:rPr>
        <w:t xml:space="preserve"> LPP should be invoked</w:t>
      </w:r>
      <w:r w:rsidR="00A676CB">
        <w:rPr>
          <w:lang w:val="en-US"/>
        </w:rPr>
        <w:t xml:space="preserve">, has to be decided by LMF and thus up to date </w:t>
      </w:r>
      <w:r w:rsidR="001E3395">
        <w:rPr>
          <w:lang w:val="en-US"/>
        </w:rPr>
        <w:t xml:space="preserve">UE </w:t>
      </w:r>
      <w:r w:rsidR="00A676CB">
        <w:rPr>
          <w:lang w:val="en-US"/>
        </w:rPr>
        <w:t>location information is beneficial along with when UE reports the measurements.</w:t>
      </w:r>
    </w:p>
    <w:p w14:paraId="61EB7174" w14:textId="77777777" w:rsidR="00F10BF4" w:rsidRPr="00262522" w:rsidRDefault="00F10BF4" w:rsidP="000612AE">
      <w:pPr>
        <w:rPr>
          <w:lang w:val="en-US"/>
        </w:rPr>
      </w:pPr>
    </w:p>
    <w:p w14:paraId="76820976" w14:textId="618A0815" w:rsidR="004E1735" w:rsidRDefault="004E1735" w:rsidP="004E1735">
      <w:pPr>
        <w:pStyle w:val="Observation"/>
        <w:rPr>
          <w:lang w:val="en-US" w:eastAsia="en-US"/>
        </w:rPr>
      </w:pPr>
      <w:bookmarkStart w:id="1" w:name="_Toc131594589"/>
      <w:bookmarkStart w:id="2" w:name="_Hlk131594047"/>
      <w:r>
        <w:rPr>
          <w:lang w:val="en-US"/>
        </w:rPr>
        <w:t xml:space="preserve">PRU UE is a cooperative UE and hence such UE should be capable of assisting NW by providing both measurement and location. This is currently not allowed in the </w:t>
      </w:r>
      <w:r w:rsidR="00E862FE">
        <w:rPr>
          <w:lang w:val="en-US"/>
        </w:rPr>
        <w:t>standard, i.e.</w:t>
      </w:r>
      <w:r>
        <w:rPr>
          <w:lang w:val="en-US"/>
        </w:rPr>
        <w:t xml:space="preserve"> UE reporting both and hence provision should be made to allow this.</w:t>
      </w:r>
    </w:p>
    <w:p w14:paraId="0CCB6848" w14:textId="1A7A0ADB" w:rsidR="002E2969" w:rsidRDefault="0082097D" w:rsidP="0082097D">
      <w:pPr>
        <w:pStyle w:val="Observation"/>
      </w:pPr>
      <w:r>
        <w:t xml:space="preserve">As PRU UE could have moved from previous location or because of </w:t>
      </w:r>
      <w:r w:rsidR="004D1C0C">
        <w:t xml:space="preserve">change in </w:t>
      </w:r>
      <w:r>
        <w:t>radio condition the</w:t>
      </w:r>
      <w:r w:rsidR="004D1C0C">
        <w:t>re can be errors in the new computed location</w:t>
      </w:r>
      <w:r w:rsidR="00804933">
        <w:t xml:space="preserve"> (delta as compared to previous stationary well known location); hence a PRU UE should provide both </w:t>
      </w:r>
      <w:r w:rsidR="0013193B">
        <w:t>measurements and location</w:t>
      </w:r>
      <w:r w:rsidR="001A3E8B">
        <w:t xml:space="preserve"> </w:t>
      </w:r>
      <w:r w:rsidR="001721C4">
        <w:t>estimate</w:t>
      </w:r>
      <w:r w:rsidR="0013193B">
        <w:t xml:space="preserve"> to allow </w:t>
      </w:r>
      <w:r w:rsidR="00821531">
        <w:t>all the possible</w:t>
      </w:r>
      <w:r w:rsidR="0013193B">
        <w:t xml:space="preserve"> calibration parameters to the LMF</w:t>
      </w:r>
      <w:bookmarkEnd w:id="1"/>
    </w:p>
    <w:p w14:paraId="33CD9382" w14:textId="77777777" w:rsidR="00262522" w:rsidRDefault="00262522" w:rsidP="004E1735">
      <w:pPr>
        <w:pStyle w:val="Observation"/>
        <w:numPr>
          <w:ilvl w:val="0"/>
          <w:numId w:val="0"/>
        </w:numPr>
        <w:ind w:left="1701"/>
      </w:pPr>
    </w:p>
    <w:bookmarkEnd w:id="2"/>
    <w:p w14:paraId="41217A67" w14:textId="6692B20F" w:rsidR="004C13F2" w:rsidRPr="00527EB3" w:rsidRDefault="00B015AE" w:rsidP="000612AE">
      <w:r w:rsidRPr="00527EB3">
        <w:t>Currently</w:t>
      </w:r>
      <w:r w:rsidR="00C347BE" w:rsidRPr="00527EB3">
        <w:t xml:space="preserve">, </w:t>
      </w:r>
      <w:r w:rsidR="00F248EA" w:rsidRPr="00527EB3">
        <w:t xml:space="preserve">LMF can only require a device to report either a location estimate or positioning </w:t>
      </w:r>
      <w:r w:rsidR="009973FB" w:rsidRPr="00527EB3">
        <w:t xml:space="preserve">measurements. </w:t>
      </w:r>
      <w:r w:rsidR="00DF0B03">
        <w:t xml:space="preserve">Technically, it would be possible to configure two separated LPP transactions, one to obtain </w:t>
      </w:r>
      <w:r w:rsidR="005F5C05">
        <w:t xml:space="preserve">the location estimate and one to obtain the positioning measurements, with the location information type </w:t>
      </w:r>
      <w:r w:rsidR="00EF6CAF" w:rsidRPr="00EF6CAF">
        <w:rPr>
          <w:i/>
          <w:iCs/>
        </w:rPr>
        <w:t>locationEstimateRequired</w:t>
      </w:r>
      <w:r w:rsidR="00EF6CAF">
        <w:t xml:space="preserve"> and </w:t>
      </w:r>
      <w:r w:rsidR="00EF6CAF" w:rsidRPr="00EF6CAF">
        <w:rPr>
          <w:i/>
          <w:iCs/>
        </w:rPr>
        <w:t>locationMeasurementsRequired</w:t>
      </w:r>
      <w:r w:rsidR="00EF6CAF">
        <w:t xml:space="preserve"> respectively. However, </w:t>
      </w:r>
      <w:r w:rsidR="00364E60">
        <w:t xml:space="preserve">the location </w:t>
      </w:r>
      <w:r w:rsidR="00ED39D3">
        <w:t>estimates</w:t>
      </w:r>
      <w:r w:rsidR="00364E60">
        <w:t xml:space="preserve"> and the positioning measurements needs to be time aligned and therefore should be provided via the same transaction.</w:t>
      </w:r>
      <w:r w:rsidR="00EF6CAF">
        <w:t xml:space="preserve"> </w:t>
      </w:r>
    </w:p>
    <w:p w14:paraId="23AD94C7" w14:textId="06331A60" w:rsidR="00393577" w:rsidRDefault="002E2969" w:rsidP="00393577">
      <w:pPr>
        <w:pStyle w:val="Proposal"/>
      </w:pPr>
      <w:bookmarkStart w:id="3" w:name="_Toc131706770"/>
      <w:r>
        <w:t>PRU UE provides location measurement and current location estimate using the same transaction</w:t>
      </w:r>
      <w:r w:rsidR="009C4204">
        <w:t xml:space="preserve"> upon NW request</w:t>
      </w:r>
      <w:bookmarkEnd w:id="3"/>
    </w:p>
    <w:p w14:paraId="303EC51C" w14:textId="16A60562" w:rsidR="006D4249" w:rsidRDefault="006D4249" w:rsidP="00393577">
      <w:pPr>
        <w:pStyle w:val="Proposal"/>
      </w:pPr>
      <w:bookmarkStart w:id="4" w:name="_Toc131706771"/>
      <w:r>
        <w:t>RAN2 to send LS to SA2 and RAN1 as provided in the Annex below.</w:t>
      </w:r>
      <w:bookmarkEnd w:id="4"/>
    </w:p>
    <w:p w14:paraId="09CF6FE7" w14:textId="77777777" w:rsidR="00C01F33" w:rsidRPr="00CE0424" w:rsidRDefault="00C01F33" w:rsidP="00CE0424">
      <w:pPr>
        <w:pStyle w:val="Heading1"/>
      </w:pPr>
      <w:r w:rsidRPr="00CE0424">
        <w:t>Conclusion</w:t>
      </w:r>
    </w:p>
    <w:p w14:paraId="7604A57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6394EE41" w14:textId="62619448" w:rsidR="00821531" w:rsidRDefault="006F6582">
      <w:pPr>
        <w:pStyle w:val="TableofFigures"/>
        <w:tabs>
          <w:tab w:val="right" w:leader="dot" w:pos="9629"/>
        </w:tabs>
        <w:rPr>
          <w:rFonts w:asciiTheme="minorHAnsi" w:eastAsiaTheme="minorEastAsia" w:hAnsiTheme="minorHAnsi" w:cstheme="minorBidi"/>
          <w:b w:val="0"/>
          <w:sz w:val="22"/>
          <w:szCs w:val="22"/>
        </w:rPr>
      </w:pPr>
      <w:r>
        <w:rPr>
          <w:b w:val="0"/>
          <w:bCs/>
        </w:rPr>
        <w:fldChar w:fldCharType="begin"/>
      </w:r>
      <w:r>
        <w:rPr>
          <w:b w:val="0"/>
          <w:bCs/>
        </w:rPr>
        <w:instrText xml:space="preserve"> TOC \f O \n \h \z \t "Observation" \c </w:instrText>
      </w:r>
      <w:r>
        <w:rPr>
          <w:b w:val="0"/>
          <w:bCs/>
        </w:rPr>
        <w:fldChar w:fldCharType="separate"/>
      </w:r>
      <w:hyperlink w:anchor="_Toc131594589" w:history="1">
        <w:r w:rsidR="00821531" w:rsidRPr="00FF6E99">
          <w:rPr>
            <w:rStyle w:val="Hyperlink"/>
            <w:noProof/>
          </w:rPr>
          <w:t>Observation 1</w:t>
        </w:r>
        <w:r w:rsidR="00821531">
          <w:rPr>
            <w:rFonts w:asciiTheme="minorHAnsi" w:eastAsiaTheme="minorEastAsia" w:hAnsiTheme="minorHAnsi" w:cstheme="minorBidi"/>
            <w:b w:val="0"/>
            <w:noProof/>
            <w:sz w:val="22"/>
            <w:szCs w:val="22"/>
          </w:rPr>
          <w:tab/>
        </w:r>
        <w:r w:rsidR="00821531" w:rsidRPr="00FF6E99">
          <w:rPr>
            <w:rStyle w:val="Hyperlink"/>
            <w:noProof/>
          </w:rPr>
          <w:t>As PRU UE could have moved from previous location or because of change in radio condition there can be errors in the new computed location (delta as compared to previous stationary well known location); hence a PRU UE should provide both measurements and location estimate to allow all the possible calibration parameters to the LMF</w:t>
        </w:r>
      </w:hyperlink>
    </w:p>
    <w:p w14:paraId="150CFBA6" w14:textId="63851AA3" w:rsidR="006E1C82" w:rsidRDefault="006F6582" w:rsidP="008E065E">
      <w:pPr>
        <w:pStyle w:val="BodyText"/>
        <w:rPr>
          <w:b/>
          <w:bCs/>
        </w:rPr>
      </w:pPr>
      <w:r>
        <w:rPr>
          <w:b/>
          <w:bCs/>
        </w:rPr>
        <w:fldChar w:fldCharType="end"/>
      </w:r>
    </w:p>
    <w:p w14:paraId="2E1EBC6A" w14:textId="77777777" w:rsidR="006E1C82" w:rsidRDefault="006E1C82" w:rsidP="008E065E">
      <w:pPr>
        <w:pStyle w:val="BodyText"/>
        <w:rPr>
          <w:b/>
          <w:bCs/>
        </w:rPr>
      </w:pPr>
    </w:p>
    <w:p w14:paraId="6C2EEF52"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36FC48FC" w14:textId="15BCBEF7" w:rsidR="006D4249" w:rsidRDefault="006E1C82">
      <w:pPr>
        <w:pStyle w:val="TableofFigures"/>
        <w:tabs>
          <w:tab w:val="right" w:leader="dot" w:pos="9629"/>
        </w:tabs>
        <w:rPr>
          <w:rFonts w:asciiTheme="minorHAnsi" w:eastAsiaTheme="minorEastAsia" w:hAnsiTheme="minorHAnsi" w:cstheme="minorBidi"/>
          <w:b w:val="0"/>
          <w:sz w:val="22"/>
          <w:szCs w:val="22"/>
          <w:lang/>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31706770" w:history="1">
        <w:r w:rsidR="006D4249" w:rsidRPr="003C11D9">
          <w:rPr>
            <w:rStyle w:val="Hyperlink"/>
            <w:noProof/>
          </w:rPr>
          <w:t>Proposal 1</w:t>
        </w:r>
        <w:r w:rsidR="006D4249">
          <w:rPr>
            <w:rFonts w:asciiTheme="minorHAnsi" w:eastAsiaTheme="minorEastAsia" w:hAnsiTheme="minorHAnsi" w:cstheme="minorBidi"/>
            <w:b w:val="0"/>
            <w:noProof/>
            <w:sz w:val="22"/>
            <w:szCs w:val="22"/>
            <w:lang/>
          </w:rPr>
          <w:tab/>
        </w:r>
        <w:r w:rsidR="006D4249" w:rsidRPr="003C11D9">
          <w:rPr>
            <w:rStyle w:val="Hyperlink"/>
            <w:noProof/>
          </w:rPr>
          <w:t>PRU UE provides location measurement and current location estimate using the same transaction upon NW request</w:t>
        </w:r>
      </w:hyperlink>
    </w:p>
    <w:p w14:paraId="0788C10B" w14:textId="0C3AC419" w:rsidR="006D4249" w:rsidRDefault="0067780E">
      <w:pPr>
        <w:pStyle w:val="TableofFigures"/>
        <w:tabs>
          <w:tab w:val="right" w:leader="dot" w:pos="9629"/>
        </w:tabs>
        <w:rPr>
          <w:rFonts w:asciiTheme="minorHAnsi" w:eastAsiaTheme="minorEastAsia" w:hAnsiTheme="minorHAnsi" w:cstheme="minorBidi"/>
          <w:b w:val="0"/>
          <w:sz w:val="22"/>
          <w:szCs w:val="22"/>
          <w:lang/>
        </w:rPr>
      </w:pPr>
      <w:hyperlink w:anchor="_Toc131706771" w:history="1">
        <w:r w:rsidR="006D4249" w:rsidRPr="003C11D9">
          <w:rPr>
            <w:rStyle w:val="Hyperlink"/>
            <w:noProof/>
          </w:rPr>
          <w:t>Proposal 2</w:t>
        </w:r>
        <w:r w:rsidR="006D4249">
          <w:rPr>
            <w:rFonts w:asciiTheme="minorHAnsi" w:eastAsiaTheme="minorEastAsia" w:hAnsiTheme="minorHAnsi" w:cstheme="minorBidi"/>
            <w:b w:val="0"/>
            <w:noProof/>
            <w:sz w:val="22"/>
            <w:szCs w:val="22"/>
            <w:lang/>
          </w:rPr>
          <w:tab/>
        </w:r>
        <w:r w:rsidR="006D4249" w:rsidRPr="003C11D9">
          <w:rPr>
            <w:rStyle w:val="Hyperlink"/>
            <w:noProof/>
          </w:rPr>
          <w:t>RAN2 to send LS to SA2 and RAN1 as provided in the Annex below.</w:t>
        </w:r>
      </w:hyperlink>
    </w:p>
    <w:p w14:paraId="2AB22148" w14:textId="24628024" w:rsidR="00C01F33" w:rsidRPr="00EB46B6" w:rsidRDefault="006E1C82" w:rsidP="00EB46B6">
      <w:pPr>
        <w:pStyle w:val="BodyText"/>
        <w:rPr>
          <w:b/>
          <w:bCs/>
        </w:rPr>
      </w:pPr>
      <w:r>
        <w:rPr>
          <w:b/>
          <w:bCs/>
          <w:lang w:val="en-US"/>
        </w:rPr>
        <w:fldChar w:fldCharType="end"/>
      </w:r>
      <w:r w:rsidRPr="00CE0424">
        <w:rPr>
          <w:b/>
          <w:bCs/>
        </w:rPr>
        <w:t xml:space="preserve"> </w:t>
      </w:r>
    </w:p>
    <w:p w14:paraId="0EB39C21" w14:textId="77777777" w:rsidR="00F507D1" w:rsidRPr="00CE0424" w:rsidRDefault="00F507D1" w:rsidP="00CE0424">
      <w:pPr>
        <w:pStyle w:val="Heading1"/>
      </w:pPr>
      <w:bookmarkStart w:id="5" w:name="_In-sequence_SDU_delivery"/>
      <w:bookmarkEnd w:id="5"/>
      <w:r w:rsidRPr="00CE0424">
        <w:t>References</w:t>
      </w:r>
    </w:p>
    <w:p w14:paraId="332A4FE3" w14:textId="77777777" w:rsidR="001F4EB9" w:rsidRDefault="001F4EB9" w:rsidP="001F4EB9">
      <w:pPr>
        <w:pStyle w:val="Reference"/>
        <w:rPr>
          <w:rFonts w:eastAsia="DengXian"/>
        </w:rPr>
      </w:pPr>
      <w:bookmarkStart w:id="6" w:name="_Ref174151459"/>
      <w:bookmarkStart w:id="7" w:name="_Ref189809556"/>
      <w:r>
        <w:rPr>
          <w:rFonts w:eastAsia="Malgun Gothic"/>
        </w:rPr>
        <w:t>S2-2303861</w:t>
      </w:r>
    </w:p>
    <w:p w14:paraId="181A5533" w14:textId="4CF29539" w:rsidR="005F3025" w:rsidRPr="00CE0424" w:rsidRDefault="005F3025" w:rsidP="00696526">
      <w:pPr>
        <w:pStyle w:val="Reference"/>
        <w:numPr>
          <w:ilvl w:val="0"/>
          <w:numId w:val="0"/>
        </w:numPr>
        <w:ind w:left="567"/>
      </w:pPr>
    </w:p>
    <w:p w14:paraId="714EE000" w14:textId="77777777" w:rsidR="00DF308A" w:rsidRDefault="00DF308A" w:rsidP="00F64D24">
      <w:pPr>
        <w:pStyle w:val="Heading1"/>
      </w:pPr>
      <w:bookmarkStart w:id="8" w:name="_Hlk92465323"/>
      <w:bookmarkEnd w:id="6"/>
      <w:bookmarkEnd w:id="7"/>
      <w:r>
        <w:t>Annex</w:t>
      </w:r>
    </w:p>
    <w:p w14:paraId="45433B67" w14:textId="2A7BFABD" w:rsidR="003A7EF3" w:rsidRDefault="00E268FA" w:rsidP="00F64D24">
      <w:pPr>
        <w:pStyle w:val="Heading1"/>
      </w:pPr>
      <w:r>
        <w:t>Draft LS</w:t>
      </w:r>
    </w:p>
    <w:p w14:paraId="31AF120F" w14:textId="0B0BCC17" w:rsidR="001F4EB9" w:rsidRDefault="001F4EB9" w:rsidP="001F4EB9">
      <w:pPr>
        <w:tabs>
          <w:tab w:val="right" w:pos="9630"/>
        </w:tabs>
        <w:spacing w:after="0"/>
        <w:jc w:val="both"/>
        <w:rPr>
          <w:color w:val="000000"/>
          <w:lang w:val="en-US" w:eastAsia="en-US"/>
        </w:rPr>
      </w:pPr>
      <w:bookmarkStart w:id="9" w:name="_Hlk525903026"/>
      <w:bookmarkStart w:id="10" w:name="_Hlk506565237"/>
      <w:r>
        <w:rPr>
          <w:rFonts w:ascii="Arial" w:hAnsi="Arial" w:cs="Arial"/>
          <w:b/>
          <w:color w:val="000000"/>
          <w:sz w:val="24"/>
        </w:rPr>
        <w:t>3GPP TSG RAN WG2 Meeting #121-bis-e</w:t>
      </w:r>
      <w:r>
        <w:rPr>
          <w:rFonts w:ascii="Arial" w:hAnsi="Arial" w:cs="Arial"/>
          <w:b/>
          <w:color w:val="000000"/>
          <w:sz w:val="24"/>
        </w:rPr>
        <w:tab/>
        <w:t>R2-</w:t>
      </w:r>
      <w:r>
        <w:t xml:space="preserve"> </w:t>
      </w:r>
      <w:r>
        <w:rPr>
          <w:rFonts w:ascii="Arial" w:hAnsi="Arial" w:cs="Arial"/>
          <w:b/>
          <w:color w:val="000000"/>
          <w:sz w:val="24"/>
        </w:rPr>
        <w:t>23xxxxx</w:t>
      </w:r>
    </w:p>
    <w:bookmarkEnd w:id="9"/>
    <w:p w14:paraId="245498CD" w14:textId="25F04E00" w:rsidR="001F4EB9" w:rsidRDefault="001F4EB9" w:rsidP="001F4EB9">
      <w:pPr>
        <w:tabs>
          <w:tab w:val="left" w:pos="1985"/>
        </w:tabs>
        <w:jc w:val="both"/>
        <w:rPr>
          <w:rFonts w:ascii="Arial" w:hAnsi="Arial"/>
          <w:b/>
          <w:color w:val="000000"/>
          <w:sz w:val="24"/>
        </w:rPr>
      </w:pPr>
      <w:r>
        <w:rPr>
          <w:rFonts w:ascii="Arial" w:eastAsia="MS Mincho" w:hAnsi="Arial" w:cs="Arial"/>
          <w:b/>
          <w:bCs/>
          <w:sz w:val="24"/>
          <w:szCs w:val="18"/>
          <w:lang w:val="en-US"/>
        </w:rPr>
        <w:t>Online, April 17</w:t>
      </w:r>
      <w:r w:rsidRPr="001F4EB9">
        <w:rPr>
          <w:rFonts w:ascii="Arial" w:eastAsia="MS Mincho" w:hAnsi="Arial" w:cs="Arial"/>
          <w:b/>
          <w:bCs/>
          <w:sz w:val="24"/>
          <w:szCs w:val="18"/>
          <w:vertAlign w:val="superscript"/>
          <w:lang w:val="en-US"/>
        </w:rPr>
        <w:t>th</w:t>
      </w:r>
      <w:r>
        <w:rPr>
          <w:rFonts w:ascii="Arial" w:eastAsia="MS Mincho" w:hAnsi="Arial" w:cs="Arial"/>
          <w:b/>
          <w:bCs/>
          <w:sz w:val="24"/>
          <w:szCs w:val="18"/>
          <w:lang w:val="en-US"/>
        </w:rPr>
        <w:t xml:space="preserve"> – 26</w:t>
      </w:r>
      <w:r w:rsidRPr="001F4EB9">
        <w:rPr>
          <w:rFonts w:ascii="Arial" w:eastAsia="MS Mincho" w:hAnsi="Arial" w:cs="Arial"/>
          <w:b/>
          <w:bCs/>
          <w:sz w:val="24"/>
          <w:szCs w:val="18"/>
          <w:vertAlign w:val="superscript"/>
          <w:lang w:val="en-US"/>
        </w:rPr>
        <w:t>th</w:t>
      </w:r>
      <w:r>
        <w:rPr>
          <w:rFonts w:ascii="Arial" w:eastAsia="MS Mincho" w:hAnsi="Arial" w:cs="Arial"/>
          <w:b/>
          <w:bCs/>
          <w:sz w:val="24"/>
          <w:szCs w:val="18"/>
          <w:lang w:val="en-US"/>
        </w:rPr>
        <w:t>, 2023</w:t>
      </w:r>
    </w:p>
    <w:p w14:paraId="5C76C8A9" w14:textId="77777777" w:rsidR="001F4EB9" w:rsidRDefault="001F4EB9" w:rsidP="001F4EB9">
      <w:pPr>
        <w:spacing w:after="60"/>
        <w:ind w:left="1985" w:hanging="1985"/>
        <w:rPr>
          <w:rFonts w:ascii="Arial" w:eastAsia="DengXian" w:hAnsi="Arial" w:cs="Arial"/>
          <w:bCs/>
        </w:rPr>
      </w:pPr>
      <w:r>
        <w:rPr>
          <w:rFonts w:ascii="Arial" w:eastAsia="DengXian" w:hAnsi="Arial" w:cs="Arial"/>
          <w:b/>
        </w:rPr>
        <w:t>Title:</w:t>
      </w:r>
      <w:r>
        <w:rPr>
          <w:rFonts w:ascii="Arial" w:eastAsia="DengXian" w:hAnsi="Arial" w:cs="Arial"/>
          <w:b/>
        </w:rPr>
        <w:tab/>
      </w:r>
      <w:r>
        <w:rPr>
          <w:rFonts w:ascii="Arial" w:eastAsia="DengXian" w:hAnsi="Arial" w:cs="Arial"/>
          <w:bCs/>
        </w:rPr>
        <w:t>LS Reply on PRU Procedures</w:t>
      </w:r>
    </w:p>
    <w:p w14:paraId="53FCF394" w14:textId="3F41E116" w:rsidR="001F4EB9" w:rsidRDefault="001F4EB9" w:rsidP="001F4EB9">
      <w:pPr>
        <w:spacing w:after="60"/>
        <w:ind w:left="1985" w:hanging="1985"/>
        <w:rPr>
          <w:rFonts w:ascii="Arial" w:eastAsia="DengXian" w:hAnsi="Arial" w:cs="Arial"/>
          <w:bCs/>
        </w:rPr>
      </w:pPr>
      <w:r>
        <w:rPr>
          <w:rFonts w:ascii="Arial" w:eastAsia="DengXian" w:hAnsi="Arial" w:cs="Arial"/>
          <w:b/>
        </w:rPr>
        <w:t>Response to:</w:t>
      </w:r>
      <w:r>
        <w:rPr>
          <w:rFonts w:ascii="Arial" w:eastAsia="DengXian" w:hAnsi="Arial" w:cs="Arial"/>
          <w:bCs/>
        </w:rPr>
        <w:tab/>
      </w:r>
      <w:r>
        <w:rPr>
          <w:rFonts w:ascii="Arial" w:eastAsia="Malgun Gothic" w:hAnsi="Arial" w:cs="Arial"/>
          <w:bCs/>
          <w:lang w:eastAsia="ko-KR"/>
        </w:rPr>
        <w:t>S2-2303861</w:t>
      </w:r>
    </w:p>
    <w:p w14:paraId="2A195C18" w14:textId="77777777" w:rsidR="001F4EB9" w:rsidRDefault="001F4EB9" w:rsidP="001F4EB9">
      <w:pPr>
        <w:spacing w:after="60"/>
        <w:ind w:left="1985" w:hanging="1985"/>
        <w:rPr>
          <w:rFonts w:ascii="Arial" w:eastAsia="DengXian" w:hAnsi="Arial" w:cs="Arial"/>
          <w:bCs/>
        </w:rPr>
      </w:pPr>
      <w:r>
        <w:rPr>
          <w:rFonts w:ascii="Arial" w:eastAsia="DengXian" w:hAnsi="Arial" w:cs="Arial"/>
          <w:b/>
        </w:rPr>
        <w:t>Release:</w:t>
      </w:r>
      <w:r>
        <w:rPr>
          <w:rFonts w:ascii="Arial" w:eastAsia="DengXian" w:hAnsi="Arial" w:cs="Arial"/>
          <w:bCs/>
        </w:rPr>
        <w:tab/>
        <w:t>Rel-18</w:t>
      </w:r>
    </w:p>
    <w:p w14:paraId="29EECAB4" w14:textId="77777777" w:rsidR="001F4EB9" w:rsidRDefault="001F4EB9" w:rsidP="001F4EB9">
      <w:pPr>
        <w:spacing w:after="60"/>
        <w:ind w:left="1985" w:hanging="1985"/>
        <w:rPr>
          <w:rFonts w:ascii="Arial" w:eastAsia="DengXian" w:hAnsi="Arial" w:cs="Arial"/>
          <w:bCs/>
        </w:rPr>
      </w:pPr>
      <w:r>
        <w:rPr>
          <w:rFonts w:ascii="Arial" w:eastAsia="DengXian" w:hAnsi="Arial" w:cs="Arial"/>
          <w:b/>
        </w:rPr>
        <w:t>Work Item:</w:t>
      </w:r>
      <w:r>
        <w:rPr>
          <w:rFonts w:ascii="Arial" w:eastAsia="DengXian" w:hAnsi="Arial" w:cs="Arial"/>
          <w:bCs/>
        </w:rPr>
        <w:tab/>
        <w:t xml:space="preserve">NR_pos_enh2-Core, </w:t>
      </w:r>
      <w:r>
        <w:rPr>
          <w:rFonts w:ascii="Arial" w:hAnsi="Arial" w:cs="Arial"/>
          <w:bCs/>
          <w:szCs w:val="18"/>
        </w:rPr>
        <w:t>5G_eLCS_Ph3</w:t>
      </w:r>
    </w:p>
    <w:p w14:paraId="48E327E4" w14:textId="77777777" w:rsidR="001F4EB9" w:rsidRDefault="001F4EB9" w:rsidP="001F4EB9">
      <w:pPr>
        <w:spacing w:after="60"/>
        <w:ind w:left="1985" w:hanging="1985"/>
        <w:rPr>
          <w:rFonts w:ascii="Arial" w:eastAsia="DengXian" w:hAnsi="Arial" w:cs="Arial"/>
          <w:b/>
        </w:rPr>
      </w:pPr>
    </w:p>
    <w:p w14:paraId="4D7E4120" w14:textId="3360EB5C" w:rsidR="001F4EB9" w:rsidRDefault="001F4EB9" w:rsidP="001F4EB9">
      <w:pPr>
        <w:spacing w:after="60"/>
        <w:ind w:left="1985" w:hanging="1985"/>
        <w:rPr>
          <w:rFonts w:ascii="Arial" w:eastAsia="DengXian" w:hAnsi="Arial" w:cs="Arial"/>
          <w:bCs/>
        </w:rPr>
      </w:pPr>
      <w:r>
        <w:rPr>
          <w:rFonts w:ascii="Arial" w:eastAsia="DengXian" w:hAnsi="Arial" w:cs="Arial"/>
          <w:b/>
        </w:rPr>
        <w:t>Source:</w:t>
      </w:r>
      <w:r>
        <w:rPr>
          <w:rFonts w:ascii="Arial" w:eastAsia="DengXian" w:hAnsi="Arial" w:cs="Arial"/>
          <w:bCs/>
        </w:rPr>
        <w:tab/>
      </w:r>
      <w:r>
        <w:rPr>
          <w:rFonts w:ascii="Arial" w:eastAsia="Malgun Gothic" w:hAnsi="Arial" w:cs="Arial"/>
          <w:bCs/>
          <w:lang w:eastAsia="ko-KR"/>
        </w:rPr>
        <w:t>RAN2</w:t>
      </w:r>
    </w:p>
    <w:p w14:paraId="7F9546A8" w14:textId="77777777" w:rsidR="001F4EB9" w:rsidRDefault="001F4EB9" w:rsidP="001F4EB9">
      <w:pPr>
        <w:spacing w:after="60"/>
        <w:ind w:left="1985" w:hanging="1985"/>
        <w:rPr>
          <w:rFonts w:ascii="Arial" w:eastAsia="DengXian" w:hAnsi="Arial" w:cs="Arial"/>
          <w:bCs/>
        </w:rPr>
      </w:pPr>
      <w:r>
        <w:rPr>
          <w:rFonts w:ascii="Arial" w:eastAsia="DengXian" w:hAnsi="Arial" w:cs="Arial"/>
          <w:b/>
        </w:rPr>
        <w:t>To:</w:t>
      </w:r>
      <w:r>
        <w:rPr>
          <w:rFonts w:ascii="Arial" w:eastAsia="DengXian" w:hAnsi="Arial" w:cs="Arial"/>
          <w:bCs/>
        </w:rPr>
        <w:tab/>
        <w:t>SA2</w:t>
      </w:r>
    </w:p>
    <w:p w14:paraId="1CC499AA" w14:textId="22065095" w:rsidR="001F4EB9" w:rsidRDefault="001F4EB9" w:rsidP="001F4EB9">
      <w:pPr>
        <w:spacing w:after="60"/>
        <w:ind w:left="1985" w:hanging="1985"/>
        <w:rPr>
          <w:rFonts w:ascii="Arial" w:eastAsia="DengXian" w:hAnsi="Arial" w:cs="Arial"/>
          <w:bCs/>
        </w:rPr>
      </w:pPr>
      <w:r>
        <w:rPr>
          <w:rFonts w:ascii="Arial" w:eastAsia="DengXian" w:hAnsi="Arial" w:cs="Arial"/>
          <w:b/>
        </w:rPr>
        <w:t>Cc:</w:t>
      </w:r>
      <w:r>
        <w:rPr>
          <w:rFonts w:ascii="Arial" w:eastAsia="DengXian" w:hAnsi="Arial" w:cs="Arial"/>
          <w:bCs/>
        </w:rPr>
        <w:tab/>
        <w:t>RAN1, RAN3</w:t>
      </w:r>
    </w:p>
    <w:p w14:paraId="3D47C156" w14:textId="77777777" w:rsidR="001F4EB9" w:rsidRDefault="001F4EB9" w:rsidP="001F4EB9">
      <w:pPr>
        <w:spacing w:after="60"/>
        <w:ind w:left="1985" w:hanging="1985"/>
        <w:rPr>
          <w:rFonts w:ascii="Arial" w:eastAsia="DengXian" w:hAnsi="Arial" w:cs="Arial"/>
          <w:b/>
        </w:rPr>
      </w:pPr>
    </w:p>
    <w:p w14:paraId="04D0CB06" w14:textId="77777777" w:rsidR="001F4EB9" w:rsidRDefault="001F4EB9" w:rsidP="001F4EB9">
      <w:pPr>
        <w:spacing w:after="60"/>
        <w:ind w:left="1985" w:hanging="1985"/>
        <w:rPr>
          <w:rFonts w:ascii="Arial" w:eastAsia="DengXian" w:hAnsi="Arial" w:cs="Arial"/>
          <w:b/>
        </w:rPr>
      </w:pPr>
      <w:r>
        <w:rPr>
          <w:rFonts w:ascii="Arial" w:eastAsia="DengXian" w:hAnsi="Arial" w:cs="Arial"/>
          <w:b/>
        </w:rPr>
        <w:t>Contact person:</w:t>
      </w:r>
    </w:p>
    <w:p w14:paraId="5909634B" w14:textId="3B0DB328" w:rsidR="001F4EB9" w:rsidRDefault="001F4EB9" w:rsidP="001F4EB9">
      <w:pPr>
        <w:spacing w:after="60"/>
        <w:ind w:left="1985" w:hanging="1445"/>
        <w:rPr>
          <w:rFonts w:ascii="Arial" w:eastAsia="DengXian" w:hAnsi="Arial" w:cs="Arial"/>
          <w:bCs/>
        </w:rPr>
      </w:pPr>
      <w:r>
        <w:rPr>
          <w:rFonts w:ascii="Arial" w:eastAsia="DengXian" w:hAnsi="Arial" w:cs="Arial"/>
          <w:b/>
        </w:rPr>
        <w:t>Name:</w:t>
      </w:r>
      <w:r>
        <w:rPr>
          <w:rFonts w:ascii="Arial" w:eastAsia="DengXian" w:hAnsi="Arial" w:cs="Arial"/>
          <w:bCs/>
        </w:rPr>
        <w:tab/>
      </w:r>
      <w:r w:rsidR="00ED4F14">
        <w:rPr>
          <w:rFonts w:ascii="Arial" w:eastAsia="DengXian" w:hAnsi="Arial" w:cs="Arial"/>
          <w:bCs/>
        </w:rPr>
        <w:t>Ritesh Shreevastav</w:t>
      </w:r>
    </w:p>
    <w:p w14:paraId="58332456" w14:textId="2F284B78" w:rsidR="001F4EB9" w:rsidRDefault="001F4EB9" w:rsidP="001F4EB9">
      <w:pPr>
        <w:spacing w:after="60"/>
        <w:ind w:left="1985" w:hanging="1445"/>
        <w:rPr>
          <w:rFonts w:ascii="Arial" w:eastAsia="DengXian" w:hAnsi="Arial" w:cs="Arial"/>
          <w:bCs/>
        </w:rPr>
      </w:pPr>
      <w:r>
        <w:rPr>
          <w:rFonts w:ascii="Arial" w:eastAsia="DengXian" w:hAnsi="Arial" w:cs="Arial"/>
          <w:b/>
        </w:rPr>
        <w:t>E-mail Address:</w:t>
      </w:r>
      <w:r>
        <w:rPr>
          <w:rFonts w:ascii="Arial" w:eastAsia="DengXian" w:hAnsi="Arial" w:cs="Arial"/>
          <w:bCs/>
        </w:rPr>
        <w:tab/>
      </w:r>
      <w:r w:rsidR="00ED4F14">
        <w:rPr>
          <w:rFonts w:ascii="Arial" w:eastAsia="DengXian" w:hAnsi="Arial" w:cs="Arial"/>
          <w:bCs/>
        </w:rPr>
        <w:t>ritesh.shreevastav@ericsson.com</w:t>
      </w:r>
    </w:p>
    <w:p w14:paraId="3D05ED41" w14:textId="77777777" w:rsidR="001F4EB9" w:rsidRDefault="001F4EB9" w:rsidP="001F4EB9">
      <w:pPr>
        <w:spacing w:after="60"/>
        <w:rPr>
          <w:rFonts w:ascii="Arial" w:eastAsia="SimSun" w:hAnsi="Arial" w:cs="Arial"/>
          <w:b/>
        </w:rPr>
      </w:pPr>
    </w:p>
    <w:p w14:paraId="276BB3AD" w14:textId="77777777" w:rsidR="001F4EB9" w:rsidRDefault="001F4EB9" w:rsidP="001F4EB9">
      <w:pPr>
        <w:spacing w:after="60"/>
        <w:rPr>
          <w:rFonts w:ascii="Arial" w:hAnsi="Arial" w:cs="Arial"/>
          <w:b/>
        </w:rPr>
      </w:pPr>
    </w:p>
    <w:p w14:paraId="69D8BE40" w14:textId="77777777" w:rsidR="001F4EB9" w:rsidRDefault="001F4EB9" w:rsidP="001F4EB9">
      <w:pPr>
        <w:spacing w:after="60"/>
        <w:rPr>
          <w:rFonts w:ascii="Arial" w:hAnsi="Arial" w:cs="Arial"/>
          <w:b/>
          <w:sz w:val="22"/>
          <w:szCs w:val="22"/>
        </w:rPr>
      </w:pPr>
      <w:r>
        <w:rPr>
          <w:rFonts w:ascii="Arial" w:hAnsi="Arial" w:cs="Arial"/>
          <w:b/>
        </w:rPr>
        <w:t>Send any reply LS to</w:t>
      </w:r>
      <w:r>
        <w:rPr>
          <w:rFonts w:ascii="Arial" w:hAnsi="Arial" w:cs="Arial"/>
          <w:b/>
          <w:sz w:val="22"/>
          <w:szCs w:val="22"/>
        </w:rPr>
        <w:t>:</w:t>
      </w:r>
      <w:r>
        <w:rPr>
          <w:rFonts w:ascii="Arial" w:hAnsi="Arial" w:cs="Arial"/>
          <w:b/>
        </w:rPr>
        <w:tab/>
      </w:r>
      <w:r>
        <w:rPr>
          <w:rFonts w:ascii="Arial" w:hAnsi="Arial" w:cs="Arial"/>
        </w:rPr>
        <w:t xml:space="preserve">3GPP Liaisons Coordinator, </w:t>
      </w:r>
      <w:hyperlink r:id="rId13" w:history="1">
        <w:r>
          <w:rPr>
            <w:rStyle w:val="Hyperlink"/>
            <w:rFonts w:ascii="Arial" w:hAnsi="Arial" w:cs="Arial"/>
          </w:rPr>
          <w:t>mailto:3GPPLiaison@etsi.org</w:t>
        </w:r>
      </w:hyperlink>
    </w:p>
    <w:p w14:paraId="3B078540" w14:textId="77777777" w:rsidR="001F4EB9" w:rsidRDefault="001F4EB9" w:rsidP="001F4EB9">
      <w:pPr>
        <w:spacing w:after="60"/>
        <w:ind w:left="1985" w:hanging="1985"/>
        <w:rPr>
          <w:rFonts w:ascii="Arial" w:hAnsi="Arial" w:cs="Arial"/>
          <w:b/>
        </w:rPr>
      </w:pPr>
    </w:p>
    <w:p w14:paraId="2A8FC696" w14:textId="77777777" w:rsidR="001F4EB9" w:rsidRDefault="001F4EB9" w:rsidP="001F4EB9">
      <w:pPr>
        <w:spacing w:after="60"/>
        <w:ind w:left="1985" w:hanging="1985"/>
        <w:rPr>
          <w:rFonts w:ascii="Arial" w:hAnsi="Arial" w:cs="Arial"/>
          <w:bCs/>
        </w:rPr>
      </w:pPr>
      <w:r>
        <w:rPr>
          <w:rFonts w:ascii="Arial" w:hAnsi="Arial" w:cs="Arial"/>
          <w:b/>
        </w:rPr>
        <w:t>Attachments:</w:t>
      </w:r>
      <w:r>
        <w:rPr>
          <w:rFonts w:ascii="Arial" w:hAnsi="Arial" w:cs="Arial"/>
          <w:bCs/>
        </w:rPr>
        <w:tab/>
        <w:t>None</w:t>
      </w:r>
    </w:p>
    <w:p w14:paraId="68C23644" w14:textId="77777777" w:rsidR="001F4EB9" w:rsidRDefault="001F4EB9" w:rsidP="001F4EB9">
      <w:pPr>
        <w:spacing w:after="60"/>
        <w:ind w:left="1985" w:hanging="1985"/>
        <w:rPr>
          <w:rFonts w:ascii="Arial" w:hAnsi="Arial" w:cs="Arial"/>
          <w:bCs/>
        </w:rPr>
      </w:pPr>
    </w:p>
    <w:p w14:paraId="7DA8BD5E" w14:textId="77777777" w:rsidR="001F4EB9" w:rsidRDefault="001F4EB9" w:rsidP="001F4EB9">
      <w:pPr>
        <w:pStyle w:val="Heading1"/>
      </w:pPr>
      <w:r>
        <w:t>Overall Description</w:t>
      </w:r>
    </w:p>
    <w:p w14:paraId="4D75CA37" w14:textId="424306E4" w:rsidR="001F4EB9" w:rsidRDefault="001F4EB9" w:rsidP="001F4EB9">
      <w:pPr>
        <w:jc w:val="both"/>
        <w:rPr>
          <w:lang w:eastAsia="zh-CN"/>
        </w:rPr>
      </w:pPr>
      <w:r>
        <w:rPr>
          <w:lang w:eastAsia="zh-CN"/>
        </w:rPr>
        <w:t>RAN2 thanks SA2 for their LS on PRU procedures and would like to provide the replies below.</w:t>
      </w:r>
    </w:p>
    <w:p w14:paraId="2212871A" w14:textId="77777777" w:rsidR="001F4EB9" w:rsidRDefault="001F4EB9" w:rsidP="001F4EB9">
      <w:pPr>
        <w:jc w:val="both"/>
        <w:rPr>
          <w:b/>
          <w:bCs/>
          <w:lang w:val="en-US"/>
        </w:rPr>
      </w:pPr>
      <w:r>
        <w:rPr>
          <w:b/>
          <w:bCs/>
          <w:lang w:val="en-US"/>
        </w:rPr>
        <w:t>SA2 request:</w:t>
      </w:r>
    </w:p>
    <w:tbl>
      <w:tblPr>
        <w:tblStyle w:val="TableGrid"/>
        <w:tblW w:w="0" w:type="auto"/>
        <w:tblLook w:val="04A0" w:firstRow="1" w:lastRow="0" w:firstColumn="1" w:lastColumn="0" w:noHBand="0" w:noVBand="1"/>
      </w:tblPr>
      <w:tblGrid>
        <w:gridCol w:w="9350"/>
      </w:tblGrid>
      <w:tr w:rsidR="001F4EB9" w14:paraId="120657FB" w14:textId="77777777" w:rsidTr="001F4EB9">
        <w:tc>
          <w:tcPr>
            <w:tcW w:w="9350" w:type="dxa"/>
            <w:tcBorders>
              <w:top w:val="single" w:sz="4" w:space="0" w:color="auto"/>
              <w:left w:val="single" w:sz="4" w:space="0" w:color="auto"/>
              <w:bottom w:val="single" w:sz="4" w:space="0" w:color="auto"/>
              <w:right w:val="single" w:sz="4" w:space="0" w:color="auto"/>
            </w:tcBorders>
            <w:hideMark/>
          </w:tcPr>
          <w:p w14:paraId="3BD5BED2" w14:textId="77777777" w:rsidR="001F4EB9" w:rsidRDefault="001F4EB9">
            <w:pPr>
              <w:jc w:val="both"/>
              <w:rPr>
                <w:sz w:val="20"/>
                <w:szCs w:val="20"/>
                <w:lang w:val="en-GB" w:eastAsia="zh-CN"/>
              </w:rPr>
            </w:pPr>
            <w:r>
              <w:rPr>
                <w:sz w:val="20"/>
                <w:szCs w:val="20"/>
                <w:lang w:eastAsia="zh-CN"/>
              </w:rPr>
              <w:t>Additionally, SA2 also would like to know what location information can be provided by PRU, and whether RAN1 and RAN2 see benefit to allow PRU to provide its location information together with the location measurements reports.</w:t>
            </w:r>
          </w:p>
        </w:tc>
      </w:tr>
    </w:tbl>
    <w:p w14:paraId="1869FBEC" w14:textId="77777777" w:rsidR="001F4EB9" w:rsidRDefault="001F4EB9" w:rsidP="001F4EB9">
      <w:pPr>
        <w:jc w:val="both"/>
        <w:rPr>
          <w:rFonts w:eastAsia="SimSun"/>
          <w:lang w:val="en-US" w:eastAsia="en-US"/>
        </w:rPr>
      </w:pPr>
    </w:p>
    <w:p w14:paraId="34F24801" w14:textId="51BD06D6" w:rsidR="001F4EB9" w:rsidRDefault="001F4EB9" w:rsidP="001F4EB9">
      <w:pPr>
        <w:jc w:val="both"/>
        <w:rPr>
          <w:b/>
          <w:bCs/>
          <w:lang w:val="en-US"/>
        </w:rPr>
      </w:pPr>
      <w:r>
        <w:rPr>
          <w:b/>
          <w:bCs/>
          <w:lang w:val="en-US"/>
        </w:rPr>
        <w:t>RAN</w:t>
      </w:r>
      <w:r w:rsidR="00D117F4">
        <w:rPr>
          <w:b/>
          <w:bCs/>
          <w:lang w:val="en-US"/>
        </w:rPr>
        <w:t>2</w:t>
      </w:r>
      <w:r>
        <w:rPr>
          <w:b/>
          <w:bCs/>
          <w:lang w:val="en-US"/>
        </w:rPr>
        <w:t xml:space="preserve"> reply:</w:t>
      </w:r>
    </w:p>
    <w:p w14:paraId="0EA15A7E" w14:textId="728DE001" w:rsidR="00896BBE" w:rsidRDefault="00896BBE" w:rsidP="00FE3B96">
      <w:pPr>
        <w:rPr>
          <w:lang w:val="en-US"/>
        </w:rPr>
      </w:pPr>
      <w:r>
        <w:rPr>
          <w:lang w:val="en-US"/>
        </w:rPr>
        <w:t>PRU UE is a cooperative UE and hence such UE</w:t>
      </w:r>
      <w:r w:rsidR="005B20BB">
        <w:rPr>
          <w:lang w:val="en-US"/>
        </w:rPr>
        <w:t>s are expected of</w:t>
      </w:r>
      <w:r>
        <w:rPr>
          <w:lang w:val="en-US"/>
        </w:rPr>
        <w:t xml:space="preserve"> assisting NW by providing both measurement and location.</w:t>
      </w:r>
    </w:p>
    <w:p w14:paraId="757806B9" w14:textId="1AC4E567" w:rsidR="00FE3B96" w:rsidRDefault="00FE3B96" w:rsidP="00FE3B96">
      <w:pPr>
        <w:rPr>
          <w:lang w:val="en-US"/>
        </w:rPr>
      </w:pPr>
      <w:r w:rsidRPr="00FE3B96">
        <w:rPr>
          <w:lang w:val="en-US"/>
        </w:rPr>
        <w:t xml:space="preserve">As PRU UE could have moved from previous location or because of change in radio condition there can be errors in the new computed location (delta as compared to previous stationary well known location); hence a PRU UE should provide both measurements and location to allow </w:t>
      </w:r>
      <w:r w:rsidR="00821531">
        <w:rPr>
          <w:lang w:val="en-US"/>
        </w:rPr>
        <w:t>all the possible</w:t>
      </w:r>
      <w:r w:rsidRPr="00FE3B96">
        <w:rPr>
          <w:lang w:val="en-US"/>
        </w:rPr>
        <w:t xml:space="preserve"> calibration parameters to the LMF</w:t>
      </w:r>
      <w:r>
        <w:rPr>
          <w:lang w:val="en-US"/>
        </w:rPr>
        <w:t>.</w:t>
      </w:r>
    </w:p>
    <w:p w14:paraId="271CD106" w14:textId="17BF22CF" w:rsidR="00FE3B96" w:rsidRDefault="00FE3B96" w:rsidP="00FE3B96">
      <w:pPr>
        <w:rPr>
          <w:lang w:val="en-US"/>
        </w:rPr>
      </w:pPr>
      <w:r w:rsidRPr="00FE3B96">
        <w:rPr>
          <w:lang w:val="en-US"/>
        </w:rPr>
        <w:t>PRU UE</w:t>
      </w:r>
      <w:r>
        <w:rPr>
          <w:lang w:val="en-US"/>
        </w:rPr>
        <w:t xml:space="preserve"> should</w:t>
      </w:r>
      <w:r w:rsidRPr="00FE3B96">
        <w:rPr>
          <w:lang w:val="en-US"/>
        </w:rPr>
        <w:t xml:space="preserve"> provide</w:t>
      </w:r>
      <w:r>
        <w:rPr>
          <w:lang w:val="en-US"/>
        </w:rPr>
        <w:t xml:space="preserve"> both</w:t>
      </w:r>
      <w:r w:rsidRPr="00FE3B96">
        <w:rPr>
          <w:lang w:val="en-US"/>
        </w:rPr>
        <w:t xml:space="preserve"> location measurement and current location estimate using the same transaction upon NW request</w:t>
      </w:r>
      <w:r>
        <w:rPr>
          <w:lang w:val="en-US"/>
        </w:rPr>
        <w:t>.</w:t>
      </w:r>
    </w:p>
    <w:p w14:paraId="0455D9E8" w14:textId="77777777" w:rsidR="001F4EB9" w:rsidRDefault="001F4EB9" w:rsidP="001F4EB9">
      <w:pPr>
        <w:pStyle w:val="Heading1"/>
      </w:pPr>
      <w:r>
        <w:t>Actions</w:t>
      </w:r>
    </w:p>
    <w:p w14:paraId="6C9541BD" w14:textId="77777777" w:rsidR="001F4EB9" w:rsidRDefault="001F4EB9" w:rsidP="001F4EB9">
      <w:pPr>
        <w:rPr>
          <w:b/>
          <w:bCs/>
          <w:lang w:eastAsia="zh-CN"/>
        </w:rPr>
      </w:pPr>
      <w:r>
        <w:rPr>
          <w:b/>
          <w:bCs/>
          <w:lang w:eastAsia="zh-CN"/>
        </w:rPr>
        <w:t>To SA2:</w:t>
      </w:r>
    </w:p>
    <w:p w14:paraId="3507F329" w14:textId="19C5E305" w:rsidR="001F4EB9" w:rsidRDefault="001F4EB9" w:rsidP="001F4EB9">
      <w:pPr>
        <w:rPr>
          <w:lang w:eastAsia="zh-CN"/>
        </w:rPr>
      </w:pPr>
      <w:r>
        <w:rPr>
          <w:b/>
          <w:bCs/>
          <w:lang w:eastAsia="zh-CN"/>
        </w:rPr>
        <w:t>Action:</w:t>
      </w:r>
      <w:r>
        <w:rPr>
          <w:lang w:eastAsia="zh-CN"/>
        </w:rPr>
        <w:t xml:space="preserve"> RAN</w:t>
      </w:r>
      <w:r w:rsidR="00FE3B96">
        <w:rPr>
          <w:lang w:eastAsia="zh-CN"/>
        </w:rPr>
        <w:t>2</w:t>
      </w:r>
      <w:r>
        <w:rPr>
          <w:lang w:eastAsia="zh-CN"/>
        </w:rPr>
        <w:t xml:space="preserve"> kindly asks SA2 to take the above reply into account for future work.</w:t>
      </w:r>
    </w:p>
    <w:p w14:paraId="0D083D58" w14:textId="1F119BC9" w:rsidR="001F4EB9" w:rsidRDefault="001F4EB9" w:rsidP="001F4EB9">
      <w:pPr>
        <w:pStyle w:val="Heading1"/>
        <w:rPr>
          <w:lang w:eastAsia="zh-CN"/>
        </w:rPr>
      </w:pPr>
      <w:bookmarkStart w:id="11" w:name="_Hlk4777878"/>
      <w:bookmarkEnd w:id="10"/>
      <w:r>
        <w:t>Dates of Next TSG-RAN</w:t>
      </w:r>
      <w:r w:rsidR="00FE3B96">
        <w:t>2</w:t>
      </w:r>
      <w:r>
        <w:t xml:space="preserve"> Meetings:</w:t>
      </w:r>
    </w:p>
    <w:bookmarkEnd w:id="11"/>
    <w:p w14:paraId="2144C5BB" w14:textId="092B8B05" w:rsidR="001F4EB9" w:rsidRDefault="001F4EB9" w:rsidP="001F4EB9">
      <w:pPr>
        <w:rPr>
          <w:lang w:eastAsia="zh-CN"/>
        </w:rPr>
      </w:pPr>
      <w:r>
        <w:rPr>
          <w:lang w:eastAsia="zh-CN"/>
        </w:rPr>
        <w:t>RAN</w:t>
      </w:r>
      <w:r w:rsidR="00FE3B96">
        <w:rPr>
          <w:lang w:eastAsia="zh-CN"/>
        </w:rPr>
        <w:t>2</w:t>
      </w:r>
      <w:r>
        <w:rPr>
          <w:lang w:eastAsia="zh-CN"/>
        </w:rPr>
        <w:t xml:space="preserve"> #1</w:t>
      </w:r>
      <w:r w:rsidR="00FE3B96">
        <w:rPr>
          <w:lang w:eastAsia="zh-CN"/>
        </w:rPr>
        <w:t>22</w:t>
      </w:r>
      <w:r w:rsidR="00FE3B96">
        <w:rPr>
          <w:lang w:eastAsia="zh-CN"/>
        </w:rPr>
        <w:tab/>
      </w:r>
      <w:r>
        <w:rPr>
          <w:lang w:eastAsia="zh-CN"/>
        </w:rPr>
        <w:tab/>
      </w:r>
      <w:r>
        <w:rPr>
          <w:lang w:eastAsia="zh-CN"/>
        </w:rPr>
        <w:tab/>
      </w:r>
      <w:r>
        <w:rPr>
          <w:lang w:eastAsia="zh-CN"/>
        </w:rPr>
        <w:tab/>
        <w:t>22 May – 26 May 2023</w:t>
      </w:r>
      <w:r>
        <w:rPr>
          <w:lang w:eastAsia="zh-CN"/>
        </w:rPr>
        <w:tab/>
      </w:r>
      <w:r>
        <w:rPr>
          <w:lang w:eastAsia="zh-CN"/>
        </w:rPr>
        <w:tab/>
      </w:r>
      <w:r>
        <w:rPr>
          <w:lang w:eastAsia="zh-CN"/>
        </w:rPr>
        <w:tab/>
      </w:r>
      <w:r>
        <w:rPr>
          <w:lang w:eastAsia="zh-CN"/>
        </w:rPr>
        <w:tab/>
      </w:r>
      <w:r>
        <w:rPr>
          <w:lang w:eastAsia="zh-CN"/>
        </w:rPr>
        <w:tab/>
        <w:t xml:space="preserve">               Incheon</w:t>
      </w:r>
    </w:p>
    <w:p w14:paraId="6662618F" w14:textId="77777777" w:rsidR="001F4EB9" w:rsidRDefault="001F4EB9" w:rsidP="001F4EB9">
      <w:pPr>
        <w:rPr>
          <w:lang w:eastAsia="zh-CN"/>
        </w:rPr>
      </w:pPr>
    </w:p>
    <w:bookmarkEnd w:id="8"/>
    <w:p w14:paraId="0855CC0D" w14:textId="77777777" w:rsidR="00E268FA" w:rsidRPr="00E268FA" w:rsidRDefault="00E268FA" w:rsidP="00E268FA"/>
    <w:sectPr w:rsidR="00E268FA" w:rsidRPr="00E268FA" w:rsidSect="00C473A5">
      <w:headerReference w:type="even" r:id="rId14"/>
      <w:footerReference w:type="default" r:id="rId1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B37BFB" w14:textId="77777777" w:rsidR="001017B9" w:rsidRDefault="001017B9">
      <w:r>
        <w:separator/>
      </w:r>
    </w:p>
  </w:endnote>
  <w:endnote w:type="continuationSeparator" w:id="0">
    <w:p w14:paraId="69328F1B" w14:textId="77777777" w:rsidR="001017B9" w:rsidRDefault="001017B9">
      <w:r>
        <w:continuationSeparator/>
      </w:r>
    </w:p>
  </w:endnote>
  <w:endnote w:type="continuationNotice" w:id="1">
    <w:p w14:paraId="1104B90A" w14:textId="77777777" w:rsidR="001017B9" w:rsidRDefault="001017B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modern"/>
    <w:pitch w:val="fixed"/>
    <w:sig w:usb0="00000001" w:usb1="080E0000" w:usb2="00000010" w:usb3="00000000" w:csb0="0004000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4E3806"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78A538" w14:textId="77777777" w:rsidR="001017B9" w:rsidRDefault="001017B9">
      <w:r>
        <w:separator/>
      </w:r>
    </w:p>
  </w:footnote>
  <w:footnote w:type="continuationSeparator" w:id="0">
    <w:p w14:paraId="0B1F9489" w14:textId="77777777" w:rsidR="001017B9" w:rsidRDefault="001017B9">
      <w:r>
        <w:continuationSeparator/>
      </w:r>
    </w:p>
  </w:footnote>
  <w:footnote w:type="continuationNotice" w:id="1">
    <w:p w14:paraId="5CC34804" w14:textId="77777777" w:rsidR="001017B9" w:rsidRDefault="001017B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407DAD"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DB2D49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4F6C93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5256D2"/>
    <w:multiLevelType w:val="hybridMultilevel"/>
    <w:tmpl w:val="6DC0CA4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D435891"/>
    <w:multiLevelType w:val="hybridMultilevel"/>
    <w:tmpl w:val="0D0E1650"/>
    <w:lvl w:ilvl="0" w:tplc="ED8A4D0E">
      <w:start w:val="1"/>
      <w:numFmt w:val="decimal"/>
      <w:lvlRestart w:val="0"/>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4" w15:restartNumberingAfterBreak="0">
    <w:nsid w:val="78A81BEB"/>
    <w:multiLevelType w:val="multilevel"/>
    <w:tmpl w:val="537619FA"/>
    <w:lvl w:ilvl="0">
      <w:numFmt w:val="decimal"/>
      <w:lvlText w:val=""/>
      <w:lvlJc w:val="left"/>
      <w:pPr>
        <w:tabs>
          <w:tab w:val="left" w:pos="360"/>
        </w:tabs>
        <w:ind w:left="360" w:hanging="360"/>
      </w:pPr>
      <w:rPr>
        <w:rFonts w:ascii="Symbol" w:hAnsi="Symbol" w:hint="default"/>
        <w:sz w:val="20"/>
      </w:rPr>
    </w:lvl>
    <w:lvl w:ilvl="1">
      <w:numFmt w:val="decimal"/>
      <w:lvlText w:val="o"/>
      <w:lvlJc w:val="left"/>
      <w:pPr>
        <w:tabs>
          <w:tab w:val="left" w:pos="1080"/>
        </w:tabs>
        <w:ind w:left="1080" w:hanging="360"/>
      </w:pPr>
      <w:rPr>
        <w:rFonts w:ascii="Courier New" w:hAnsi="Courier New" w:cs="Times New Roman" w:hint="default"/>
        <w:sz w:val="20"/>
      </w:rPr>
    </w:lvl>
    <w:lvl w:ilvl="2">
      <w:start w:val="1"/>
      <w:numFmt w:val="decimal"/>
      <w:lvlText w:val="%3."/>
      <w:lvlJc w:val="left"/>
      <w:pPr>
        <w:tabs>
          <w:tab w:val="left" w:pos="1800"/>
        </w:tabs>
        <w:ind w:left="1800" w:hanging="360"/>
      </w:pPr>
      <w:rPr>
        <w:sz w:val="20"/>
      </w:rPr>
    </w:lvl>
    <w:lvl w:ilvl="3">
      <w:numFmt w:val="decimal"/>
      <w:lvlText w:val=""/>
      <w:lvlJc w:val="left"/>
      <w:pPr>
        <w:tabs>
          <w:tab w:val="left" w:pos="2520"/>
        </w:tabs>
        <w:ind w:left="2520" w:hanging="360"/>
      </w:pPr>
      <w:rPr>
        <w:rFonts w:ascii="Symbol" w:hAnsi="Symbol" w:hint="default"/>
        <w:sz w:val="20"/>
      </w:rPr>
    </w:lvl>
    <w:lvl w:ilvl="4">
      <w:numFmt w:val="decimal"/>
      <w:lvlText w:val=""/>
      <w:lvlJc w:val="left"/>
      <w:pPr>
        <w:tabs>
          <w:tab w:val="left" w:pos="3240"/>
        </w:tabs>
        <w:ind w:left="3240" w:hanging="360"/>
      </w:pPr>
      <w:rPr>
        <w:rFonts w:ascii="Symbol" w:hAnsi="Symbol" w:hint="default"/>
        <w:sz w:val="20"/>
      </w:rPr>
    </w:lvl>
    <w:lvl w:ilvl="5">
      <w:numFmt w:val="decimal"/>
      <w:lvlText w:val=""/>
      <w:lvlJc w:val="left"/>
      <w:pPr>
        <w:tabs>
          <w:tab w:val="left" w:pos="3960"/>
        </w:tabs>
        <w:ind w:left="3960" w:hanging="360"/>
      </w:pPr>
      <w:rPr>
        <w:rFonts w:ascii="Symbol" w:hAnsi="Symbol" w:hint="default"/>
        <w:sz w:val="20"/>
      </w:rPr>
    </w:lvl>
    <w:lvl w:ilvl="6">
      <w:numFmt w:val="decimal"/>
      <w:lvlText w:val=""/>
      <w:lvlJc w:val="left"/>
      <w:pPr>
        <w:tabs>
          <w:tab w:val="left" w:pos="4680"/>
        </w:tabs>
        <w:ind w:left="4680" w:hanging="360"/>
      </w:pPr>
      <w:rPr>
        <w:rFonts w:ascii="Symbol" w:hAnsi="Symbol" w:hint="default"/>
        <w:sz w:val="20"/>
      </w:rPr>
    </w:lvl>
    <w:lvl w:ilvl="7">
      <w:numFmt w:val="decimal"/>
      <w:lvlText w:val=""/>
      <w:lvlJc w:val="left"/>
      <w:pPr>
        <w:tabs>
          <w:tab w:val="left" w:pos="5400"/>
        </w:tabs>
        <w:ind w:left="5400" w:hanging="360"/>
      </w:pPr>
      <w:rPr>
        <w:rFonts w:ascii="Symbol" w:hAnsi="Symbol" w:hint="default"/>
        <w:sz w:val="20"/>
      </w:rPr>
    </w:lvl>
    <w:lvl w:ilvl="8">
      <w:numFmt w:val="decimal"/>
      <w:lvlText w:val=""/>
      <w:lvlJc w:val="left"/>
      <w:pPr>
        <w:tabs>
          <w:tab w:val="left" w:pos="6120"/>
        </w:tabs>
        <w:ind w:left="6120" w:hanging="360"/>
      </w:pPr>
      <w:rPr>
        <w:rFonts w:ascii="Symbol" w:hAnsi="Symbol" w:hint="default"/>
        <w:sz w:val="20"/>
      </w:rPr>
    </w:lvl>
  </w:abstractNum>
  <w:num w:numId="1" w16cid:durableId="2035577098">
    <w:abstractNumId w:val="3"/>
  </w:num>
  <w:num w:numId="2" w16cid:durableId="1066878434">
    <w:abstractNumId w:val="16"/>
  </w:num>
  <w:num w:numId="3" w16cid:durableId="782840549">
    <w:abstractNumId w:val="11"/>
  </w:num>
  <w:num w:numId="4" w16cid:durableId="497692675">
    <w:abstractNumId w:val="12"/>
  </w:num>
  <w:num w:numId="5" w16cid:durableId="360017769">
    <w:abstractNumId w:val="8"/>
  </w:num>
  <w:num w:numId="6" w16cid:durableId="1126047068">
    <w:abstractNumId w:val="14"/>
  </w:num>
  <w:num w:numId="7" w16cid:durableId="1019161231">
    <w:abstractNumId w:val="20"/>
  </w:num>
  <w:num w:numId="8" w16cid:durableId="377362929">
    <w:abstractNumId w:val="9"/>
  </w:num>
  <w:num w:numId="9" w16cid:durableId="1472597972">
    <w:abstractNumId w:val="7"/>
  </w:num>
  <w:num w:numId="10" w16cid:durableId="55202800">
    <w:abstractNumId w:val="2"/>
  </w:num>
  <w:num w:numId="11" w16cid:durableId="722214207">
    <w:abstractNumId w:val="1"/>
  </w:num>
  <w:num w:numId="12" w16cid:durableId="1624190422">
    <w:abstractNumId w:val="0"/>
  </w:num>
  <w:num w:numId="13" w16cid:durableId="1646935989">
    <w:abstractNumId w:val="18"/>
  </w:num>
  <w:num w:numId="14" w16cid:durableId="719667410">
    <w:abstractNumId w:val="19"/>
  </w:num>
  <w:num w:numId="15" w16cid:durableId="1023242198">
    <w:abstractNumId w:val="13"/>
  </w:num>
  <w:num w:numId="16" w16cid:durableId="1511915591">
    <w:abstractNumId w:val="21"/>
  </w:num>
  <w:num w:numId="17" w16cid:durableId="1837725219">
    <w:abstractNumId w:val="5"/>
  </w:num>
  <w:num w:numId="18" w16cid:durableId="1811240089">
    <w:abstractNumId w:val="6"/>
  </w:num>
  <w:num w:numId="19" w16cid:durableId="1136754337">
    <w:abstractNumId w:val="4"/>
  </w:num>
  <w:num w:numId="20" w16cid:durableId="577331593">
    <w:abstractNumId w:val="23"/>
  </w:num>
  <w:num w:numId="21" w16cid:durableId="1078207625">
    <w:abstractNumId w:val="10"/>
  </w:num>
  <w:num w:numId="22" w16cid:durableId="761411871">
    <w:abstractNumId w:val="22"/>
  </w:num>
  <w:num w:numId="23" w16cid:durableId="1247836619">
    <w:abstractNumId w:val="24"/>
  </w:num>
  <w:num w:numId="24" w16cid:durableId="1841459919">
    <w:abstractNumId w:val="17"/>
  </w:num>
  <w:num w:numId="25" w16cid:durableId="1172261964">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2FBC"/>
    <w:rsid w:val="000006E1"/>
    <w:rsid w:val="00002A37"/>
    <w:rsid w:val="0000540A"/>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467F5"/>
    <w:rsid w:val="00052A07"/>
    <w:rsid w:val="000534E3"/>
    <w:rsid w:val="0005606A"/>
    <w:rsid w:val="00057117"/>
    <w:rsid w:val="000612AE"/>
    <w:rsid w:val="000616E7"/>
    <w:rsid w:val="0006487E"/>
    <w:rsid w:val="00065E1A"/>
    <w:rsid w:val="000672D8"/>
    <w:rsid w:val="0007111D"/>
    <w:rsid w:val="00077E5F"/>
    <w:rsid w:val="0008036A"/>
    <w:rsid w:val="00081AE6"/>
    <w:rsid w:val="00082C2B"/>
    <w:rsid w:val="000855EB"/>
    <w:rsid w:val="00085B52"/>
    <w:rsid w:val="000866F2"/>
    <w:rsid w:val="00086942"/>
    <w:rsid w:val="0009009F"/>
    <w:rsid w:val="00091557"/>
    <w:rsid w:val="000924C1"/>
    <w:rsid w:val="000924F0"/>
    <w:rsid w:val="00093474"/>
    <w:rsid w:val="0009510F"/>
    <w:rsid w:val="000A1B7B"/>
    <w:rsid w:val="000A53F8"/>
    <w:rsid w:val="000A56F2"/>
    <w:rsid w:val="000B2719"/>
    <w:rsid w:val="000B3A8F"/>
    <w:rsid w:val="000B4AB9"/>
    <w:rsid w:val="000B58C3"/>
    <w:rsid w:val="000B61E9"/>
    <w:rsid w:val="000C165A"/>
    <w:rsid w:val="000C2E19"/>
    <w:rsid w:val="000D0D07"/>
    <w:rsid w:val="000D4797"/>
    <w:rsid w:val="000E0527"/>
    <w:rsid w:val="000E1E92"/>
    <w:rsid w:val="000E25DE"/>
    <w:rsid w:val="000F06D6"/>
    <w:rsid w:val="000F0EB1"/>
    <w:rsid w:val="000F1106"/>
    <w:rsid w:val="000F33E2"/>
    <w:rsid w:val="000F3BE9"/>
    <w:rsid w:val="000F3F6C"/>
    <w:rsid w:val="000F6DF3"/>
    <w:rsid w:val="001005FF"/>
    <w:rsid w:val="001017B9"/>
    <w:rsid w:val="00101A3D"/>
    <w:rsid w:val="001062FB"/>
    <w:rsid w:val="001063E6"/>
    <w:rsid w:val="001072DF"/>
    <w:rsid w:val="00113CF4"/>
    <w:rsid w:val="001140CB"/>
    <w:rsid w:val="001153EA"/>
    <w:rsid w:val="00115643"/>
    <w:rsid w:val="00116765"/>
    <w:rsid w:val="001219F5"/>
    <w:rsid w:val="00121A20"/>
    <w:rsid w:val="0012377F"/>
    <w:rsid w:val="00124314"/>
    <w:rsid w:val="00126B4A"/>
    <w:rsid w:val="00130861"/>
    <w:rsid w:val="0013193B"/>
    <w:rsid w:val="00132FD0"/>
    <w:rsid w:val="001344C0"/>
    <w:rsid w:val="001346FA"/>
    <w:rsid w:val="00135252"/>
    <w:rsid w:val="00137AB5"/>
    <w:rsid w:val="00137F0B"/>
    <w:rsid w:val="00140D0D"/>
    <w:rsid w:val="00150C1D"/>
    <w:rsid w:val="00151E23"/>
    <w:rsid w:val="001526E0"/>
    <w:rsid w:val="001551B5"/>
    <w:rsid w:val="00155E8B"/>
    <w:rsid w:val="001659C1"/>
    <w:rsid w:val="001721C4"/>
    <w:rsid w:val="00173A8E"/>
    <w:rsid w:val="0017502C"/>
    <w:rsid w:val="001801D9"/>
    <w:rsid w:val="0018143F"/>
    <w:rsid w:val="00181FF8"/>
    <w:rsid w:val="00190AC1"/>
    <w:rsid w:val="0019341A"/>
    <w:rsid w:val="00193637"/>
    <w:rsid w:val="00197DF9"/>
    <w:rsid w:val="001A1987"/>
    <w:rsid w:val="001A2564"/>
    <w:rsid w:val="001A3E8B"/>
    <w:rsid w:val="001A6173"/>
    <w:rsid w:val="001A6CBA"/>
    <w:rsid w:val="001B0D97"/>
    <w:rsid w:val="001B5A5D"/>
    <w:rsid w:val="001C1CE5"/>
    <w:rsid w:val="001C3D2A"/>
    <w:rsid w:val="001C662F"/>
    <w:rsid w:val="001C78A6"/>
    <w:rsid w:val="001D51BA"/>
    <w:rsid w:val="001D53E7"/>
    <w:rsid w:val="001D6342"/>
    <w:rsid w:val="001D6D53"/>
    <w:rsid w:val="001E3395"/>
    <w:rsid w:val="001E47BE"/>
    <w:rsid w:val="001E58E2"/>
    <w:rsid w:val="001E7AED"/>
    <w:rsid w:val="001F2B72"/>
    <w:rsid w:val="001F3916"/>
    <w:rsid w:val="001F4EB9"/>
    <w:rsid w:val="001F52F9"/>
    <w:rsid w:val="001F54C5"/>
    <w:rsid w:val="001F662C"/>
    <w:rsid w:val="001F7074"/>
    <w:rsid w:val="00200490"/>
    <w:rsid w:val="00201F3A"/>
    <w:rsid w:val="00203F96"/>
    <w:rsid w:val="002069B2"/>
    <w:rsid w:val="00207FA3"/>
    <w:rsid w:val="00212687"/>
    <w:rsid w:val="00214DA8"/>
    <w:rsid w:val="00215423"/>
    <w:rsid w:val="002158FA"/>
    <w:rsid w:val="00216550"/>
    <w:rsid w:val="00220600"/>
    <w:rsid w:val="002207D4"/>
    <w:rsid w:val="002224DB"/>
    <w:rsid w:val="002228B2"/>
    <w:rsid w:val="002238DE"/>
    <w:rsid w:val="00223FCB"/>
    <w:rsid w:val="002252C3"/>
    <w:rsid w:val="00225C54"/>
    <w:rsid w:val="002270E9"/>
    <w:rsid w:val="00230765"/>
    <w:rsid w:val="00230D18"/>
    <w:rsid w:val="002319E4"/>
    <w:rsid w:val="002345F5"/>
    <w:rsid w:val="00235632"/>
    <w:rsid w:val="00235872"/>
    <w:rsid w:val="00241559"/>
    <w:rsid w:val="002435B3"/>
    <w:rsid w:val="002458EB"/>
    <w:rsid w:val="00247AAF"/>
    <w:rsid w:val="002500C8"/>
    <w:rsid w:val="00257543"/>
    <w:rsid w:val="002617E7"/>
    <w:rsid w:val="00262522"/>
    <w:rsid w:val="00264228"/>
    <w:rsid w:val="00264334"/>
    <w:rsid w:val="0026473E"/>
    <w:rsid w:val="00266214"/>
    <w:rsid w:val="00267C83"/>
    <w:rsid w:val="0027144F"/>
    <w:rsid w:val="00271813"/>
    <w:rsid w:val="00271F3A"/>
    <w:rsid w:val="00273278"/>
    <w:rsid w:val="0027333C"/>
    <w:rsid w:val="002737F4"/>
    <w:rsid w:val="0027776E"/>
    <w:rsid w:val="002805F5"/>
    <w:rsid w:val="00280751"/>
    <w:rsid w:val="0028280A"/>
    <w:rsid w:val="00286ACD"/>
    <w:rsid w:val="00287838"/>
    <w:rsid w:val="002907B5"/>
    <w:rsid w:val="00292EB7"/>
    <w:rsid w:val="00294FAB"/>
    <w:rsid w:val="00296227"/>
    <w:rsid w:val="00296F44"/>
    <w:rsid w:val="0029777D"/>
    <w:rsid w:val="002A055E"/>
    <w:rsid w:val="002A1D4E"/>
    <w:rsid w:val="002A2869"/>
    <w:rsid w:val="002A2F8E"/>
    <w:rsid w:val="002A4AC8"/>
    <w:rsid w:val="002B20F3"/>
    <w:rsid w:val="002B24D6"/>
    <w:rsid w:val="002C41E6"/>
    <w:rsid w:val="002C477D"/>
    <w:rsid w:val="002D071A"/>
    <w:rsid w:val="002D23F8"/>
    <w:rsid w:val="002D34B2"/>
    <w:rsid w:val="002D3B5B"/>
    <w:rsid w:val="002D48B0"/>
    <w:rsid w:val="002D5B37"/>
    <w:rsid w:val="002D7637"/>
    <w:rsid w:val="002E17F2"/>
    <w:rsid w:val="002E2969"/>
    <w:rsid w:val="002E7CAE"/>
    <w:rsid w:val="002F1BB1"/>
    <w:rsid w:val="002F221B"/>
    <w:rsid w:val="002F2771"/>
    <w:rsid w:val="002F37A9"/>
    <w:rsid w:val="00301CE6"/>
    <w:rsid w:val="0030256B"/>
    <w:rsid w:val="0030501F"/>
    <w:rsid w:val="00307BA1"/>
    <w:rsid w:val="00311702"/>
    <w:rsid w:val="00311C83"/>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64E60"/>
    <w:rsid w:val="00366CC8"/>
    <w:rsid w:val="00370E47"/>
    <w:rsid w:val="00371EF5"/>
    <w:rsid w:val="00373529"/>
    <w:rsid w:val="003742AC"/>
    <w:rsid w:val="00377CE1"/>
    <w:rsid w:val="003813F9"/>
    <w:rsid w:val="00385BF0"/>
    <w:rsid w:val="003907E4"/>
    <w:rsid w:val="003929B9"/>
    <w:rsid w:val="00393577"/>
    <w:rsid w:val="003939FF"/>
    <w:rsid w:val="003A0BE3"/>
    <w:rsid w:val="003A2223"/>
    <w:rsid w:val="003A2A0F"/>
    <w:rsid w:val="003A3084"/>
    <w:rsid w:val="003A3247"/>
    <w:rsid w:val="003A45A1"/>
    <w:rsid w:val="003A515A"/>
    <w:rsid w:val="003A5B0A"/>
    <w:rsid w:val="003A6BAC"/>
    <w:rsid w:val="003A70A4"/>
    <w:rsid w:val="003A7EF3"/>
    <w:rsid w:val="003B159C"/>
    <w:rsid w:val="003B369F"/>
    <w:rsid w:val="003B36A3"/>
    <w:rsid w:val="003B64BB"/>
    <w:rsid w:val="003B7FE5"/>
    <w:rsid w:val="003C11C8"/>
    <w:rsid w:val="003C2702"/>
    <w:rsid w:val="003C7806"/>
    <w:rsid w:val="003C7AB8"/>
    <w:rsid w:val="003D109F"/>
    <w:rsid w:val="003D22B7"/>
    <w:rsid w:val="003D2478"/>
    <w:rsid w:val="003D3C45"/>
    <w:rsid w:val="003D5B1F"/>
    <w:rsid w:val="003E0015"/>
    <w:rsid w:val="003E15FA"/>
    <w:rsid w:val="003E55E4"/>
    <w:rsid w:val="003E59FD"/>
    <w:rsid w:val="003E74E3"/>
    <w:rsid w:val="003F05C7"/>
    <w:rsid w:val="003F2CD4"/>
    <w:rsid w:val="003F36ED"/>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3BB7"/>
    <w:rsid w:val="004242F4"/>
    <w:rsid w:val="00427248"/>
    <w:rsid w:val="00435C10"/>
    <w:rsid w:val="00437447"/>
    <w:rsid w:val="00441A92"/>
    <w:rsid w:val="004431DC"/>
    <w:rsid w:val="00444F56"/>
    <w:rsid w:val="00446488"/>
    <w:rsid w:val="004517AA"/>
    <w:rsid w:val="00452CAC"/>
    <w:rsid w:val="00457565"/>
    <w:rsid w:val="00457B71"/>
    <w:rsid w:val="004669E2"/>
    <w:rsid w:val="00470C31"/>
    <w:rsid w:val="00471DE0"/>
    <w:rsid w:val="004734D0"/>
    <w:rsid w:val="0047556B"/>
    <w:rsid w:val="00477768"/>
    <w:rsid w:val="00490D3C"/>
    <w:rsid w:val="00492BC5"/>
    <w:rsid w:val="004964F1"/>
    <w:rsid w:val="00496764"/>
    <w:rsid w:val="004A16BC"/>
    <w:rsid w:val="004A2B94"/>
    <w:rsid w:val="004A4362"/>
    <w:rsid w:val="004B6F6A"/>
    <w:rsid w:val="004B7C0C"/>
    <w:rsid w:val="004C13F2"/>
    <w:rsid w:val="004C323F"/>
    <w:rsid w:val="004C3898"/>
    <w:rsid w:val="004D0239"/>
    <w:rsid w:val="004D1C0C"/>
    <w:rsid w:val="004D1DD8"/>
    <w:rsid w:val="004D36B1"/>
    <w:rsid w:val="004D7EBD"/>
    <w:rsid w:val="004E1735"/>
    <w:rsid w:val="004E2680"/>
    <w:rsid w:val="004E28F9"/>
    <w:rsid w:val="004E4439"/>
    <w:rsid w:val="004E462E"/>
    <w:rsid w:val="004E56DC"/>
    <w:rsid w:val="004E76F4"/>
    <w:rsid w:val="004E7A58"/>
    <w:rsid w:val="004F0B4E"/>
    <w:rsid w:val="004F0B6C"/>
    <w:rsid w:val="004F2078"/>
    <w:rsid w:val="004F4DA3"/>
    <w:rsid w:val="00506557"/>
    <w:rsid w:val="0050677A"/>
    <w:rsid w:val="005108D8"/>
    <w:rsid w:val="005116F9"/>
    <w:rsid w:val="005153A7"/>
    <w:rsid w:val="005219CF"/>
    <w:rsid w:val="005228D5"/>
    <w:rsid w:val="00522DD7"/>
    <w:rsid w:val="00527EB3"/>
    <w:rsid w:val="00534B59"/>
    <w:rsid w:val="00536759"/>
    <w:rsid w:val="00537C62"/>
    <w:rsid w:val="0054657E"/>
    <w:rsid w:val="00546970"/>
    <w:rsid w:val="00554E19"/>
    <w:rsid w:val="00557F10"/>
    <w:rsid w:val="0056121F"/>
    <w:rsid w:val="00572505"/>
    <w:rsid w:val="005745EE"/>
    <w:rsid w:val="00582809"/>
    <w:rsid w:val="005839C0"/>
    <w:rsid w:val="0058798C"/>
    <w:rsid w:val="005900FA"/>
    <w:rsid w:val="005935A4"/>
    <w:rsid w:val="005948C2"/>
    <w:rsid w:val="00595DCA"/>
    <w:rsid w:val="0059779B"/>
    <w:rsid w:val="005A209A"/>
    <w:rsid w:val="005A5ACC"/>
    <w:rsid w:val="005A662D"/>
    <w:rsid w:val="005B1409"/>
    <w:rsid w:val="005B20BB"/>
    <w:rsid w:val="005B35D7"/>
    <w:rsid w:val="005B392A"/>
    <w:rsid w:val="005B3AA3"/>
    <w:rsid w:val="005B5754"/>
    <w:rsid w:val="005B6F83"/>
    <w:rsid w:val="005C74FB"/>
    <w:rsid w:val="005D1602"/>
    <w:rsid w:val="005E385F"/>
    <w:rsid w:val="005E5B81"/>
    <w:rsid w:val="005F2CB1"/>
    <w:rsid w:val="005F3025"/>
    <w:rsid w:val="005F5C05"/>
    <w:rsid w:val="005F618C"/>
    <w:rsid w:val="005F70BD"/>
    <w:rsid w:val="0060283C"/>
    <w:rsid w:val="00604F14"/>
    <w:rsid w:val="00610A5B"/>
    <w:rsid w:val="00611B83"/>
    <w:rsid w:val="00613257"/>
    <w:rsid w:val="0062018E"/>
    <w:rsid w:val="00620A71"/>
    <w:rsid w:val="00620D80"/>
    <w:rsid w:val="00621C2B"/>
    <w:rsid w:val="00621EF9"/>
    <w:rsid w:val="006234A6"/>
    <w:rsid w:val="00625B80"/>
    <w:rsid w:val="00630001"/>
    <w:rsid w:val="006311B3"/>
    <w:rsid w:val="0063284C"/>
    <w:rsid w:val="0063538F"/>
    <w:rsid w:val="00636398"/>
    <w:rsid w:val="0063659A"/>
    <w:rsid w:val="006368D3"/>
    <w:rsid w:val="006377EC"/>
    <w:rsid w:val="0064151F"/>
    <w:rsid w:val="00641533"/>
    <w:rsid w:val="0064208D"/>
    <w:rsid w:val="00643475"/>
    <w:rsid w:val="0064396A"/>
    <w:rsid w:val="0064624E"/>
    <w:rsid w:val="00647856"/>
    <w:rsid w:val="00650AB9"/>
    <w:rsid w:val="00655733"/>
    <w:rsid w:val="00655ACD"/>
    <w:rsid w:val="0065632B"/>
    <w:rsid w:val="00656A92"/>
    <w:rsid w:val="00656DDE"/>
    <w:rsid w:val="0066011D"/>
    <w:rsid w:val="006607C0"/>
    <w:rsid w:val="006613A6"/>
    <w:rsid w:val="0066261E"/>
    <w:rsid w:val="006627A2"/>
    <w:rsid w:val="006634E6"/>
    <w:rsid w:val="006641FB"/>
    <w:rsid w:val="006655EE"/>
    <w:rsid w:val="00667C3F"/>
    <w:rsid w:val="00667EE7"/>
    <w:rsid w:val="00670922"/>
    <w:rsid w:val="00670BE1"/>
    <w:rsid w:val="0067218F"/>
    <w:rsid w:val="006741F2"/>
    <w:rsid w:val="00674CC3"/>
    <w:rsid w:val="00675C72"/>
    <w:rsid w:val="006771F9"/>
    <w:rsid w:val="006776D7"/>
    <w:rsid w:val="0067780E"/>
    <w:rsid w:val="00681003"/>
    <w:rsid w:val="006817C9"/>
    <w:rsid w:val="00683ECE"/>
    <w:rsid w:val="00685ACB"/>
    <w:rsid w:val="00695FC2"/>
    <w:rsid w:val="00696526"/>
    <w:rsid w:val="00696949"/>
    <w:rsid w:val="00697052"/>
    <w:rsid w:val="006A1CD4"/>
    <w:rsid w:val="006A46FB"/>
    <w:rsid w:val="006A5E28"/>
    <w:rsid w:val="006A697B"/>
    <w:rsid w:val="006A7AFF"/>
    <w:rsid w:val="006B1816"/>
    <w:rsid w:val="006B2099"/>
    <w:rsid w:val="006B50CF"/>
    <w:rsid w:val="006C03B8"/>
    <w:rsid w:val="006C43E8"/>
    <w:rsid w:val="006C5EC9"/>
    <w:rsid w:val="006C6059"/>
    <w:rsid w:val="006C7522"/>
    <w:rsid w:val="006D4249"/>
    <w:rsid w:val="006D4937"/>
    <w:rsid w:val="006D6F08"/>
    <w:rsid w:val="006E062C"/>
    <w:rsid w:val="006E1C82"/>
    <w:rsid w:val="006E28B7"/>
    <w:rsid w:val="006E2A9B"/>
    <w:rsid w:val="006E3310"/>
    <w:rsid w:val="006E4E39"/>
    <w:rsid w:val="006E565E"/>
    <w:rsid w:val="006E673D"/>
    <w:rsid w:val="006E7D3B"/>
    <w:rsid w:val="006F1A6A"/>
    <w:rsid w:val="006F1B70"/>
    <w:rsid w:val="006F341D"/>
    <w:rsid w:val="006F3CDE"/>
    <w:rsid w:val="006F58D4"/>
    <w:rsid w:val="006F621C"/>
    <w:rsid w:val="006F6582"/>
    <w:rsid w:val="0070346E"/>
    <w:rsid w:val="00704EDB"/>
    <w:rsid w:val="00706101"/>
    <w:rsid w:val="00707072"/>
    <w:rsid w:val="00707D61"/>
    <w:rsid w:val="00712287"/>
    <w:rsid w:val="007125F8"/>
    <w:rsid w:val="00712772"/>
    <w:rsid w:val="007148D3"/>
    <w:rsid w:val="00715B9A"/>
    <w:rsid w:val="007219D9"/>
    <w:rsid w:val="007257D0"/>
    <w:rsid w:val="00726EA6"/>
    <w:rsid w:val="00727208"/>
    <w:rsid w:val="00727680"/>
    <w:rsid w:val="007348B1"/>
    <w:rsid w:val="007362A6"/>
    <w:rsid w:val="00736D7D"/>
    <w:rsid w:val="00740709"/>
    <w:rsid w:val="00740D46"/>
    <w:rsid w:val="00740E58"/>
    <w:rsid w:val="007445A0"/>
    <w:rsid w:val="0074524B"/>
    <w:rsid w:val="00747D8B"/>
    <w:rsid w:val="00751228"/>
    <w:rsid w:val="007571E1"/>
    <w:rsid w:val="00757A16"/>
    <w:rsid w:val="007604B2"/>
    <w:rsid w:val="00762CD7"/>
    <w:rsid w:val="00765281"/>
    <w:rsid w:val="00765841"/>
    <w:rsid w:val="00766BAD"/>
    <w:rsid w:val="007729A2"/>
    <w:rsid w:val="007755F2"/>
    <w:rsid w:val="00776971"/>
    <w:rsid w:val="007773C7"/>
    <w:rsid w:val="00780A80"/>
    <w:rsid w:val="0078177E"/>
    <w:rsid w:val="0078304C"/>
    <w:rsid w:val="00783673"/>
    <w:rsid w:val="00785490"/>
    <w:rsid w:val="007854B1"/>
    <w:rsid w:val="00791415"/>
    <w:rsid w:val="007925EA"/>
    <w:rsid w:val="00792C86"/>
    <w:rsid w:val="00793BFA"/>
    <w:rsid w:val="00793CD8"/>
    <w:rsid w:val="007942D5"/>
    <w:rsid w:val="00795C92"/>
    <w:rsid w:val="00795D43"/>
    <w:rsid w:val="00796124"/>
    <w:rsid w:val="00796231"/>
    <w:rsid w:val="00797B78"/>
    <w:rsid w:val="007A1CB3"/>
    <w:rsid w:val="007A2C7E"/>
    <w:rsid w:val="007A306F"/>
    <w:rsid w:val="007A43A6"/>
    <w:rsid w:val="007A58A6"/>
    <w:rsid w:val="007B165F"/>
    <w:rsid w:val="007B3D2D"/>
    <w:rsid w:val="007B40A5"/>
    <w:rsid w:val="007B50AE"/>
    <w:rsid w:val="007B51DF"/>
    <w:rsid w:val="007B5418"/>
    <w:rsid w:val="007C05DD"/>
    <w:rsid w:val="007C3D18"/>
    <w:rsid w:val="007C60BF"/>
    <w:rsid w:val="007C6A07"/>
    <w:rsid w:val="007C75A1"/>
    <w:rsid w:val="007C77A5"/>
    <w:rsid w:val="007D04E5"/>
    <w:rsid w:val="007D5901"/>
    <w:rsid w:val="007D7526"/>
    <w:rsid w:val="007E4610"/>
    <w:rsid w:val="007E4715"/>
    <w:rsid w:val="007E505B"/>
    <w:rsid w:val="007E7091"/>
    <w:rsid w:val="007E7CB9"/>
    <w:rsid w:val="008014A9"/>
    <w:rsid w:val="00803FAE"/>
    <w:rsid w:val="00804933"/>
    <w:rsid w:val="0080605F"/>
    <w:rsid w:val="00807786"/>
    <w:rsid w:val="00811FCB"/>
    <w:rsid w:val="008158D6"/>
    <w:rsid w:val="00817196"/>
    <w:rsid w:val="0081758A"/>
    <w:rsid w:val="0081780D"/>
    <w:rsid w:val="0082097D"/>
    <w:rsid w:val="00821531"/>
    <w:rsid w:val="0082290D"/>
    <w:rsid w:val="008235DB"/>
    <w:rsid w:val="00824AB4"/>
    <w:rsid w:val="00825C42"/>
    <w:rsid w:val="00825D25"/>
    <w:rsid w:val="00827A8B"/>
    <w:rsid w:val="00827D6F"/>
    <w:rsid w:val="008376AC"/>
    <w:rsid w:val="008444E8"/>
    <w:rsid w:val="00844E80"/>
    <w:rsid w:val="00846B9D"/>
    <w:rsid w:val="00846FE7"/>
    <w:rsid w:val="00852832"/>
    <w:rsid w:val="00856911"/>
    <w:rsid w:val="00857257"/>
    <w:rsid w:val="008677FD"/>
    <w:rsid w:val="008706D4"/>
    <w:rsid w:val="00870F8A"/>
    <w:rsid w:val="008719A4"/>
    <w:rsid w:val="00871D23"/>
    <w:rsid w:val="00874312"/>
    <w:rsid w:val="0087437C"/>
    <w:rsid w:val="008745EB"/>
    <w:rsid w:val="00875CD7"/>
    <w:rsid w:val="00876B4D"/>
    <w:rsid w:val="00877F18"/>
    <w:rsid w:val="0088742D"/>
    <w:rsid w:val="008941E3"/>
    <w:rsid w:val="00894A88"/>
    <w:rsid w:val="00895386"/>
    <w:rsid w:val="00896BBE"/>
    <w:rsid w:val="008A05A0"/>
    <w:rsid w:val="008A21FF"/>
    <w:rsid w:val="008A2CE2"/>
    <w:rsid w:val="008A30AC"/>
    <w:rsid w:val="008A32D9"/>
    <w:rsid w:val="008A44B8"/>
    <w:rsid w:val="008A51A8"/>
    <w:rsid w:val="008A54C7"/>
    <w:rsid w:val="008A77D8"/>
    <w:rsid w:val="008B0483"/>
    <w:rsid w:val="008B120C"/>
    <w:rsid w:val="008B3DE5"/>
    <w:rsid w:val="008B51A0"/>
    <w:rsid w:val="008B592A"/>
    <w:rsid w:val="008B7B5C"/>
    <w:rsid w:val="008C0C99"/>
    <w:rsid w:val="008C2017"/>
    <w:rsid w:val="008C2CDC"/>
    <w:rsid w:val="008C4958"/>
    <w:rsid w:val="008C4BAA"/>
    <w:rsid w:val="008C6AE8"/>
    <w:rsid w:val="008C7573"/>
    <w:rsid w:val="008D00A5"/>
    <w:rsid w:val="008D34F1"/>
    <w:rsid w:val="008D39D8"/>
    <w:rsid w:val="008D6D1A"/>
    <w:rsid w:val="008E065E"/>
    <w:rsid w:val="008E0927"/>
    <w:rsid w:val="008E1909"/>
    <w:rsid w:val="008E588A"/>
    <w:rsid w:val="008F1766"/>
    <w:rsid w:val="008F1EAB"/>
    <w:rsid w:val="008F33DC"/>
    <w:rsid w:val="008F477F"/>
    <w:rsid w:val="00902350"/>
    <w:rsid w:val="0090336B"/>
    <w:rsid w:val="009046A0"/>
    <w:rsid w:val="009053AA"/>
    <w:rsid w:val="00906939"/>
    <w:rsid w:val="00910B7D"/>
    <w:rsid w:val="00911DFB"/>
    <w:rsid w:val="009139D9"/>
    <w:rsid w:val="00913EA8"/>
    <w:rsid w:val="00914AD8"/>
    <w:rsid w:val="00916079"/>
    <w:rsid w:val="00917CE9"/>
    <w:rsid w:val="00920BF2"/>
    <w:rsid w:val="00922010"/>
    <w:rsid w:val="00931BD9"/>
    <w:rsid w:val="00934603"/>
    <w:rsid w:val="00934EBB"/>
    <w:rsid w:val="009368F3"/>
    <w:rsid w:val="00941636"/>
    <w:rsid w:val="00943742"/>
    <w:rsid w:val="00945C05"/>
    <w:rsid w:val="00946945"/>
    <w:rsid w:val="00947713"/>
    <w:rsid w:val="00950DE7"/>
    <w:rsid w:val="009520C3"/>
    <w:rsid w:val="00953920"/>
    <w:rsid w:val="00953D47"/>
    <w:rsid w:val="0095681E"/>
    <w:rsid w:val="009572D4"/>
    <w:rsid w:val="00961921"/>
    <w:rsid w:val="0096398E"/>
    <w:rsid w:val="0096430A"/>
    <w:rsid w:val="0096554B"/>
    <w:rsid w:val="0096584A"/>
    <w:rsid w:val="00966EE3"/>
    <w:rsid w:val="00971F08"/>
    <w:rsid w:val="0097603D"/>
    <w:rsid w:val="00976949"/>
    <w:rsid w:val="00980477"/>
    <w:rsid w:val="00985253"/>
    <w:rsid w:val="009853B3"/>
    <w:rsid w:val="00990630"/>
    <w:rsid w:val="00991761"/>
    <w:rsid w:val="00994DCA"/>
    <w:rsid w:val="009960EC"/>
    <w:rsid w:val="009970DD"/>
    <w:rsid w:val="009973FB"/>
    <w:rsid w:val="009A0FBA"/>
    <w:rsid w:val="009A1601"/>
    <w:rsid w:val="009A3BB6"/>
    <w:rsid w:val="009A462D"/>
    <w:rsid w:val="009A5CBA"/>
    <w:rsid w:val="009B1F30"/>
    <w:rsid w:val="009B3AC2"/>
    <w:rsid w:val="009B4DF4"/>
    <w:rsid w:val="009B564E"/>
    <w:rsid w:val="009B7E87"/>
    <w:rsid w:val="009C0169"/>
    <w:rsid w:val="009C403E"/>
    <w:rsid w:val="009C4204"/>
    <w:rsid w:val="009C62DC"/>
    <w:rsid w:val="009D4FF0"/>
    <w:rsid w:val="009D57FC"/>
    <w:rsid w:val="009D703C"/>
    <w:rsid w:val="009D718F"/>
    <w:rsid w:val="009E068F"/>
    <w:rsid w:val="009E14E0"/>
    <w:rsid w:val="009E35DB"/>
    <w:rsid w:val="009E47A3"/>
    <w:rsid w:val="009F08F3"/>
    <w:rsid w:val="009F344F"/>
    <w:rsid w:val="009F40EF"/>
    <w:rsid w:val="00A031D8"/>
    <w:rsid w:val="00A048A8"/>
    <w:rsid w:val="00A04F49"/>
    <w:rsid w:val="00A13E54"/>
    <w:rsid w:val="00A17F63"/>
    <w:rsid w:val="00A2193B"/>
    <w:rsid w:val="00A2351A"/>
    <w:rsid w:val="00A251A6"/>
    <w:rsid w:val="00A264A9"/>
    <w:rsid w:val="00A26DCF"/>
    <w:rsid w:val="00A27785"/>
    <w:rsid w:val="00A30187"/>
    <w:rsid w:val="00A30A53"/>
    <w:rsid w:val="00A3448A"/>
    <w:rsid w:val="00A36297"/>
    <w:rsid w:val="00A41E2B"/>
    <w:rsid w:val="00A45B74"/>
    <w:rsid w:val="00A52E1D"/>
    <w:rsid w:val="00A61499"/>
    <w:rsid w:val="00A62A77"/>
    <w:rsid w:val="00A63483"/>
    <w:rsid w:val="00A657D7"/>
    <w:rsid w:val="00A65ADD"/>
    <w:rsid w:val="00A660AC"/>
    <w:rsid w:val="00A676CB"/>
    <w:rsid w:val="00A67E6C"/>
    <w:rsid w:val="00A700E8"/>
    <w:rsid w:val="00A70744"/>
    <w:rsid w:val="00A71B99"/>
    <w:rsid w:val="00A72E23"/>
    <w:rsid w:val="00A739D0"/>
    <w:rsid w:val="00A761D4"/>
    <w:rsid w:val="00A77EC4"/>
    <w:rsid w:val="00A82A6B"/>
    <w:rsid w:val="00A86B21"/>
    <w:rsid w:val="00A92879"/>
    <w:rsid w:val="00A9442A"/>
    <w:rsid w:val="00AA016F"/>
    <w:rsid w:val="00AA1ED6"/>
    <w:rsid w:val="00AA51D6"/>
    <w:rsid w:val="00AB0BC8"/>
    <w:rsid w:val="00AB11CA"/>
    <w:rsid w:val="00AB14D9"/>
    <w:rsid w:val="00AB4AB8"/>
    <w:rsid w:val="00AB4C20"/>
    <w:rsid w:val="00AB655E"/>
    <w:rsid w:val="00AC007F"/>
    <w:rsid w:val="00AC2ECD"/>
    <w:rsid w:val="00AC3119"/>
    <w:rsid w:val="00AC49FB"/>
    <w:rsid w:val="00AC5A10"/>
    <w:rsid w:val="00AC6E29"/>
    <w:rsid w:val="00AD0AA3"/>
    <w:rsid w:val="00AD3177"/>
    <w:rsid w:val="00AD3F94"/>
    <w:rsid w:val="00AD4A5A"/>
    <w:rsid w:val="00AD6276"/>
    <w:rsid w:val="00AD63A3"/>
    <w:rsid w:val="00AE27AC"/>
    <w:rsid w:val="00AE3BB9"/>
    <w:rsid w:val="00AE40E0"/>
    <w:rsid w:val="00AE4DBA"/>
    <w:rsid w:val="00AE4F07"/>
    <w:rsid w:val="00AF1C5D"/>
    <w:rsid w:val="00AF42D7"/>
    <w:rsid w:val="00B006FE"/>
    <w:rsid w:val="00B007CB"/>
    <w:rsid w:val="00B01115"/>
    <w:rsid w:val="00B015AE"/>
    <w:rsid w:val="00B02AA9"/>
    <w:rsid w:val="00B02FA3"/>
    <w:rsid w:val="00B05084"/>
    <w:rsid w:val="00B157F9"/>
    <w:rsid w:val="00B20256"/>
    <w:rsid w:val="00B20D09"/>
    <w:rsid w:val="00B226A6"/>
    <w:rsid w:val="00B269A4"/>
    <w:rsid w:val="00B2763F"/>
    <w:rsid w:val="00B27AAC"/>
    <w:rsid w:val="00B30929"/>
    <w:rsid w:val="00B34F0F"/>
    <w:rsid w:val="00B372AA"/>
    <w:rsid w:val="00B40419"/>
    <w:rsid w:val="00B40445"/>
    <w:rsid w:val="00B409E0"/>
    <w:rsid w:val="00B41888"/>
    <w:rsid w:val="00B45A52"/>
    <w:rsid w:val="00B46175"/>
    <w:rsid w:val="00B548B7"/>
    <w:rsid w:val="00B553B3"/>
    <w:rsid w:val="00B611F7"/>
    <w:rsid w:val="00B631B2"/>
    <w:rsid w:val="00B664C7"/>
    <w:rsid w:val="00B665C5"/>
    <w:rsid w:val="00B67968"/>
    <w:rsid w:val="00B724AF"/>
    <w:rsid w:val="00B739F6"/>
    <w:rsid w:val="00B81A6C"/>
    <w:rsid w:val="00B8294B"/>
    <w:rsid w:val="00B85DE5"/>
    <w:rsid w:val="00B87B86"/>
    <w:rsid w:val="00B907FA"/>
    <w:rsid w:val="00B90F73"/>
    <w:rsid w:val="00B93B59"/>
    <w:rsid w:val="00B9406A"/>
    <w:rsid w:val="00B96062"/>
    <w:rsid w:val="00BA2280"/>
    <w:rsid w:val="00BA2A08"/>
    <w:rsid w:val="00BA56D2"/>
    <w:rsid w:val="00BA76E0"/>
    <w:rsid w:val="00BB2A25"/>
    <w:rsid w:val="00BB2FBC"/>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29C"/>
    <w:rsid w:val="00C044AB"/>
    <w:rsid w:val="00C05706"/>
    <w:rsid w:val="00C07377"/>
    <w:rsid w:val="00C10478"/>
    <w:rsid w:val="00C12107"/>
    <w:rsid w:val="00C14D4B"/>
    <w:rsid w:val="00C154BB"/>
    <w:rsid w:val="00C254B5"/>
    <w:rsid w:val="00C268E6"/>
    <w:rsid w:val="00C279B5"/>
    <w:rsid w:val="00C27C45"/>
    <w:rsid w:val="00C347BE"/>
    <w:rsid w:val="00C36784"/>
    <w:rsid w:val="00C3719D"/>
    <w:rsid w:val="00C37CB2"/>
    <w:rsid w:val="00C448BC"/>
    <w:rsid w:val="00C473A5"/>
    <w:rsid w:val="00C51331"/>
    <w:rsid w:val="00C5204D"/>
    <w:rsid w:val="00C54995"/>
    <w:rsid w:val="00C54D41"/>
    <w:rsid w:val="00C60783"/>
    <w:rsid w:val="00C64672"/>
    <w:rsid w:val="00C66F79"/>
    <w:rsid w:val="00C70697"/>
    <w:rsid w:val="00C72093"/>
    <w:rsid w:val="00C72EF4"/>
    <w:rsid w:val="00C744FE"/>
    <w:rsid w:val="00C75D2F"/>
    <w:rsid w:val="00C767BE"/>
    <w:rsid w:val="00C76E3C"/>
    <w:rsid w:val="00C81568"/>
    <w:rsid w:val="00C83A78"/>
    <w:rsid w:val="00C9027A"/>
    <w:rsid w:val="00C9068E"/>
    <w:rsid w:val="00C9074D"/>
    <w:rsid w:val="00C91DC4"/>
    <w:rsid w:val="00C93814"/>
    <w:rsid w:val="00C93C4B"/>
    <w:rsid w:val="00C944AB"/>
    <w:rsid w:val="00C95B40"/>
    <w:rsid w:val="00CA1667"/>
    <w:rsid w:val="00CA1ED8"/>
    <w:rsid w:val="00CA5D4C"/>
    <w:rsid w:val="00CB1F63"/>
    <w:rsid w:val="00CB7170"/>
    <w:rsid w:val="00CC040E"/>
    <w:rsid w:val="00CC111F"/>
    <w:rsid w:val="00CC2011"/>
    <w:rsid w:val="00CC3EA0"/>
    <w:rsid w:val="00CC6085"/>
    <w:rsid w:val="00CC7B45"/>
    <w:rsid w:val="00CD104C"/>
    <w:rsid w:val="00CD1188"/>
    <w:rsid w:val="00CD21B9"/>
    <w:rsid w:val="00CD2ED1"/>
    <w:rsid w:val="00CD337B"/>
    <w:rsid w:val="00CD7778"/>
    <w:rsid w:val="00CE0424"/>
    <w:rsid w:val="00CE42D1"/>
    <w:rsid w:val="00CE7561"/>
    <w:rsid w:val="00CF1354"/>
    <w:rsid w:val="00CF3B1F"/>
    <w:rsid w:val="00CF3BF6"/>
    <w:rsid w:val="00CF625B"/>
    <w:rsid w:val="00CF687E"/>
    <w:rsid w:val="00D0349B"/>
    <w:rsid w:val="00D10249"/>
    <w:rsid w:val="00D115C3"/>
    <w:rsid w:val="00D117F4"/>
    <w:rsid w:val="00D11897"/>
    <w:rsid w:val="00D13135"/>
    <w:rsid w:val="00D13E4E"/>
    <w:rsid w:val="00D239A7"/>
    <w:rsid w:val="00D23F47"/>
    <w:rsid w:val="00D25B9F"/>
    <w:rsid w:val="00D304EC"/>
    <w:rsid w:val="00D330C8"/>
    <w:rsid w:val="00D36E71"/>
    <w:rsid w:val="00D37D87"/>
    <w:rsid w:val="00D40B33"/>
    <w:rsid w:val="00D4318F"/>
    <w:rsid w:val="00D438BF"/>
    <w:rsid w:val="00D440F8"/>
    <w:rsid w:val="00D53A30"/>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19BC"/>
    <w:rsid w:val="00D92982"/>
    <w:rsid w:val="00DA305E"/>
    <w:rsid w:val="00DA5417"/>
    <w:rsid w:val="00DA56E8"/>
    <w:rsid w:val="00DB02AC"/>
    <w:rsid w:val="00DB0A9F"/>
    <w:rsid w:val="00DB377D"/>
    <w:rsid w:val="00DB3A8C"/>
    <w:rsid w:val="00DC03B4"/>
    <w:rsid w:val="00DC0BB5"/>
    <w:rsid w:val="00DC2D36"/>
    <w:rsid w:val="00DC53EF"/>
    <w:rsid w:val="00DD4301"/>
    <w:rsid w:val="00DE5608"/>
    <w:rsid w:val="00DE58D0"/>
    <w:rsid w:val="00DE654F"/>
    <w:rsid w:val="00DF0B03"/>
    <w:rsid w:val="00DF0B6E"/>
    <w:rsid w:val="00DF15E0"/>
    <w:rsid w:val="00DF308A"/>
    <w:rsid w:val="00DF37A0"/>
    <w:rsid w:val="00E01D45"/>
    <w:rsid w:val="00E07CD2"/>
    <w:rsid w:val="00E110E7"/>
    <w:rsid w:val="00E11B20"/>
    <w:rsid w:val="00E14AC7"/>
    <w:rsid w:val="00E17FA2"/>
    <w:rsid w:val="00E22330"/>
    <w:rsid w:val="00E2395B"/>
    <w:rsid w:val="00E268FA"/>
    <w:rsid w:val="00E30B5A"/>
    <w:rsid w:val="00E3123D"/>
    <w:rsid w:val="00E31461"/>
    <w:rsid w:val="00E31D43"/>
    <w:rsid w:val="00E32608"/>
    <w:rsid w:val="00E34188"/>
    <w:rsid w:val="00E3495A"/>
    <w:rsid w:val="00E34B6E"/>
    <w:rsid w:val="00E35559"/>
    <w:rsid w:val="00E3723A"/>
    <w:rsid w:val="00E37860"/>
    <w:rsid w:val="00E42AEF"/>
    <w:rsid w:val="00E446F1"/>
    <w:rsid w:val="00E46886"/>
    <w:rsid w:val="00E47AEF"/>
    <w:rsid w:val="00E53B75"/>
    <w:rsid w:val="00E54E3B"/>
    <w:rsid w:val="00E54EFC"/>
    <w:rsid w:val="00E57565"/>
    <w:rsid w:val="00E6049D"/>
    <w:rsid w:val="00E63838"/>
    <w:rsid w:val="00E64434"/>
    <w:rsid w:val="00E67C51"/>
    <w:rsid w:val="00E7202A"/>
    <w:rsid w:val="00E72EFC"/>
    <w:rsid w:val="00E75256"/>
    <w:rsid w:val="00E758EC"/>
    <w:rsid w:val="00E775A7"/>
    <w:rsid w:val="00E8234C"/>
    <w:rsid w:val="00E8258B"/>
    <w:rsid w:val="00E83AA9"/>
    <w:rsid w:val="00E85928"/>
    <w:rsid w:val="00E862FE"/>
    <w:rsid w:val="00E87822"/>
    <w:rsid w:val="00E90395"/>
    <w:rsid w:val="00E90E49"/>
    <w:rsid w:val="00E9174C"/>
    <w:rsid w:val="00E917F9"/>
    <w:rsid w:val="00E9291C"/>
    <w:rsid w:val="00E93BEA"/>
    <w:rsid w:val="00E93FFE"/>
    <w:rsid w:val="00E94F8A"/>
    <w:rsid w:val="00E968CC"/>
    <w:rsid w:val="00EA7A41"/>
    <w:rsid w:val="00EB077B"/>
    <w:rsid w:val="00EB46B6"/>
    <w:rsid w:val="00EB4EA2"/>
    <w:rsid w:val="00EB7327"/>
    <w:rsid w:val="00EC24D5"/>
    <w:rsid w:val="00EC27C6"/>
    <w:rsid w:val="00EC4207"/>
    <w:rsid w:val="00EC5653"/>
    <w:rsid w:val="00EC71CE"/>
    <w:rsid w:val="00ED1006"/>
    <w:rsid w:val="00ED1E89"/>
    <w:rsid w:val="00ED21CA"/>
    <w:rsid w:val="00ED39D3"/>
    <w:rsid w:val="00ED4F14"/>
    <w:rsid w:val="00EE0A03"/>
    <w:rsid w:val="00EE2757"/>
    <w:rsid w:val="00EF18FE"/>
    <w:rsid w:val="00EF20AE"/>
    <w:rsid w:val="00EF5787"/>
    <w:rsid w:val="00EF60D0"/>
    <w:rsid w:val="00EF6CAF"/>
    <w:rsid w:val="00F0354D"/>
    <w:rsid w:val="00F0528D"/>
    <w:rsid w:val="00F06C67"/>
    <w:rsid w:val="00F06DFD"/>
    <w:rsid w:val="00F071D1"/>
    <w:rsid w:val="00F07533"/>
    <w:rsid w:val="00F10629"/>
    <w:rsid w:val="00F10BF4"/>
    <w:rsid w:val="00F15FA5"/>
    <w:rsid w:val="00F209B7"/>
    <w:rsid w:val="00F20F5C"/>
    <w:rsid w:val="00F2376F"/>
    <w:rsid w:val="00F243D8"/>
    <w:rsid w:val="00F248EA"/>
    <w:rsid w:val="00F30828"/>
    <w:rsid w:val="00F313D6"/>
    <w:rsid w:val="00F313F6"/>
    <w:rsid w:val="00F33902"/>
    <w:rsid w:val="00F34F43"/>
    <w:rsid w:val="00F40F0C"/>
    <w:rsid w:val="00F45635"/>
    <w:rsid w:val="00F4766C"/>
    <w:rsid w:val="00F5060E"/>
    <w:rsid w:val="00F507D1"/>
    <w:rsid w:val="00F519CE"/>
    <w:rsid w:val="00F51ADA"/>
    <w:rsid w:val="00F60203"/>
    <w:rsid w:val="00F607C5"/>
    <w:rsid w:val="00F60DEA"/>
    <w:rsid w:val="00F6302A"/>
    <w:rsid w:val="00F63950"/>
    <w:rsid w:val="00F64C2B"/>
    <w:rsid w:val="00F64C2C"/>
    <w:rsid w:val="00F64D24"/>
    <w:rsid w:val="00F651BE"/>
    <w:rsid w:val="00F66250"/>
    <w:rsid w:val="00F678E3"/>
    <w:rsid w:val="00F67F53"/>
    <w:rsid w:val="00F703BE"/>
    <w:rsid w:val="00F70BCA"/>
    <w:rsid w:val="00F71F69"/>
    <w:rsid w:val="00F72B72"/>
    <w:rsid w:val="00F74BB9"/>
    <w:rsid w:val="00F75582"/>
    <w:rsid w:val="00F76EFA"/>
    <w:rsid w:val="00F804BE"/>
    <w:rsid w:val="00F817CE"/>
    <w:rsid w:val="00F83F9F"/>
    <w:rsid w:val="00F8456C"/>
    <w:rsid w:val="00F859D8"/>
    <w:rsid w:val="00F868F5"/>
    <w:rsid w:val="00F9056A"/>
    <w:rsid w:val="00F90F8D"/>
    <w:rsid w:val="00F92782"/>
    <w:rsid w:val="00F93AA9"/>
    <w:rsid w:val="00F96815"/>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3B96"/>
    <w:rsid w:val="00FE4C7B"/>
    <w:rsid w:val="00FE7336"/>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00C849"/>
  <w15:chartTrackingRefBased/>
  <w15:docId w15:val="{865DE116-FF64-40BC-9A5C-5A2752ED01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893732">
      <w:bodyDiv w:val="1"/>
      <w:marLeft w:val="0"/>
      <w:marRight w:val="0"/>
      <w:marTop w:val="0"/>
      <w:marBottom w:val="0"/>
      <w:divBdr>
        <w:top w:val="none" w:sz="0" w:space="0" w:color="auto"/>
        <w:left w:val="none" w:sz="0" w:space="0" w:color="auto"/>
        <w:bottom w:val="none" w:sz="0" w:space="0" w:color="auto"/>
        <w:right w:val="none" w:sz="0" w:space="0" w:color="auto"/>
      </w:divBdr>
    </w:div>
    <w:div w:id="251083969">
      <w:bodyDiv w:val="1"/>
      <w:marLeft w:val="0"/>
      <w:marRight w:val="0"/>
      <w:marTop w:val="0"/>
      <w:marBottom w:val="0"/>
      <w:divBdr>
        <w:top w:val="none" w:sz="0" w:space="0" w:color="auto"/>
        <w:left w:val="none" w:sz="0" w:space="0" w:color="auto"/>
        <w:bottom w:val="none" w:sz="0" w:space="0" w:color="auto"/>
        <w:right w:val="none" w:sz="0" w:space="0" w:color="auto"/>
      </w:divBdr>
    </w:div>
    <w:div w:id="404183174">
      <w:bodyDiv w:val="1"/>
      <w:marLeft w:val="0"/>
      <w:marRight w:val="0"/>
      <w:marTop w:val="0"/>
      <w:marBottom w:val="0"/>
      <w:divBdr>
        <w:top w:val="none" w:sz="0" w:space="0" w:color="auto"/>
        <w:left w:val="none" w:sz="0" w:space="0" w:color="auto"/>
        <w:bottom w:val="none" w:sz="0" w:space="0" w:color="auto"/>
        <w:right w:val="none" w:sz="0" w:space="0" w:color="auto"/>
      </w:divBdr>
    </w:div>
    <w:div w:id="1113671610">
      <w:bodyDiv w:val="1"/>
      <w:marLeft w:val="0"/>
      <w:marRight w:val="0"/>
      <w:marTop w:val="0"/>
      <w:marBottom w:val="0"/>
      <w:divBdr>
        <w:top w:val="none" w:sz="0" w:space="0" w:color="auto"/>
        <w:left w:val="none" w:sz="0" w:space="0" w:color="auto"/>
        <w:bottom w:val="none" w:sz="0" w:space="0" w:color="auto"/>
        <w:right w:val="none" w:sz="0" w:space="0" w:color="auto"/>
      </w:divBdr>
    </w:div>
    <w:div w:id="1130826200">
      <w:bodyDiv w:val="1"/>
      <w:marLeft w:val="0"/>
      <w:marRight w:val="0"/>
      <w:marTop w:val="0"/>
      <w:marBottom w:val="0"/>
      <w:divBdr>
        <w:top w:val="none" w:sz="0" w:space="0" w:color="auto"/>
        <w:left w:val="none" w:sz="0" w:space="0" w:color="auto"/>
        <w:bottom w:val="none" w:sz="0" w:space="0" w:color="auto"/>
        <w:right w:val="none" w:sz="0" w:space="0" w:color="auto"/>
      </w:divBdr>
    </w:div>
    <w:div w:id="1294016361">
      <w:bodyDiv w:val="1"/>
      <w:marLeft w:val="0"/>
      <w:marRight w:val="0"/>
      <w:marTop w:val="0"/>
      <w:marBottom w:val="0"/>
      <w:divBdr>
        <w:top w:val="none" w:sz="0" w:space="0" w:color="auto"/>
        <w:left w:val="none" w:sz="0" w:space="0" w:color="auto"/>
        <w:bottom w:val="none" w:sz="0" w:space="0" w:color="auto"/>
        <w:right w:val="none" w:sz="0" w:space="0" w:color="auto"/>
      </w:divBdr>
    </w:div>
    <w:div w:id="1381784090">
      <w:bodyDiv w:val="1"/>
      <w:marLeft w:val="0"/>
      <w:marRight w:val="0"/>
      <w:marTop w:val="0"/>
      <w:marBottom w:val="0"/>
      <w:divBdr>
        <w:top w:val="none" w:sz="0" w:space="0" w:color="auto"/>
        <w:left w:val="none" w:sz="0" w:space="0" w:color="auto"/>
        <w:bottom w:val="none" w:sz="0" w:space="0" w:color="auto"/>
        <w:right w:val="none" w:sz="0" w:space="0" w:color="auto"/>
      </w:divBdr>
    </w:div>
    <w:div w:id="1912496975">
      <w:bodyDiv w:val="1"/>
      <w:marLeft w:val="0"/>
      <w:marRight w:val="0"/>
      <w:marTop w:val="0"/>
      <w:marBottom w:val="0"/>
      <w:divBdr>
        <w:top w:val="none" w:sz="0" w:space="0" w:color="auto"/>
        <w:left w:val="none" w:sz="0" w:space="0" w:color="auto"/>
        <w:bottom w:val="none" w:sz="0" w:space="0" w:color="auto"/>
        <w:right w:val="none" w:sz="0" w:space="0" w:color="auto"/>
      </w:divBdr>
    </w:div>
    <w:div w:id="1948778687">
      <w:bodyDiv w:val="1"/>
      <w:marLeft w:val="0"/>
      <w:marRight w:val="0"/>
      <w:marTop w:val="0"/>
      <w:marBottom w:val="0"/>
      <w:divBdr>
        <w:top w:val="none" w:sz="0" w:space="0" w:color="auto"/>
        <w:left w:val="none" w:sz="0" w:space="0" w:color="auto"/>
        <w:bottom w:val="none" w:sz="0" w:space="0" w:color="auto"/>
        <w:right w:val="none" w:sz="0" w:space="0" w:color="auto"/>
      </w:divBdr>
    </w:div>
    <w:div w:id="1954289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sshr\Downloads\Ry-xxxxxxx%20Contribution%20template%20(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SharedWithUsers xmlns="9b239327-9e80-40e4-b1b7-4394fed77a33">
      <UserInfo>
        <DisplayName>Richárd Bátorfi</DisplayName>
        <AccountId>4433</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A79826D-7597-41BE-8C0A-DD2E5D2635BF}">
  <ds:schemaRefs>
    <ds:schemaRef ds:uri="http://schemas.openxmlformats.org/officeDocument/2006/bibliography"/>
  </ds:schemaRefs>
</ds:datastoreItem>
</file>

<file path=customXml/itemProps2.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 ds:uri="9b239327-9e80-40e4-b1b7-4394fed77a33"/>
  </ds:schemaRefs>
</ds:datastoreItem>
</file>

<file path=customXml/itemProps3.xml><?xml version="1.0" encoding="utf-8"?>
<ds:datastoreItem xmlns:ds="http://schemas.openxmlformats.org/officeDocument/2006/customXml" ds:itemID="{556A3C33-9536-4351-A0CA-EA1E13465C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Ry-xxxxxxx Contribution template (5).dotx</Template>
  <TotalTime>1</TotalTime>
  <Pages>1</Pages>
  <Words>794</Words>
  <Characters>4530</Characters>
  <Application>Microsoft Office Word</Application>
  <DocSecurity>4</DocSecurity>
  <Lines>37</Lines>
  <Paragraphs>10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4</cp:revision>
  <cp:lastPrinted>2008-02-01T01:09:00Z</cp:lastPrinted>
  <dcterms:created xsi:type="dcterms:W3CDTF">2023-04-07T04:03:00Z</dcterms:created>
  <dcterms:modified xsi:type="dcterms:W3CDTF">2023-04-07T15:58:00Z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